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theme/themeOverride2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F756C5" w14:textId="77777777" w:rsidR="000D1E48" w:rsidRPr="008D0A72" w:rsidRDefault="00193B44" w:rsidP="002D5EC3">
      <w:pPr>
        <w:pStyle w:val="2"/>
        <w:numPr>
          <w:ilvl w:val="1"/>
          <w:numId w:val="0"/>
        </w:numPr>
        <w:tabs>
          <w:tab w:val="left" w:pos="0"/>
        </w:tabs>
        <w:spacing w:after="240" w:line="276" w:lineRule="auto"/>
        <w:ind w:right="57"/>
        <w:rPr>
          <w:szCs w:val="28"/>
        </w:rPr>
      </w:pPr>
      <w:r w:rsidRPr="008D0A72">
        <w:rPr>
          <w:noProof/>
          <w:szCs w:val="28"/>
        </w:rPr>
        <w:drawing>
          <wp:inline distT="0" distB="0" distL="0" distR="0" wp14:anchorId="2EC9EC7E" wp14:editId="13825A8B">
            <wp:extent cx="716280" cy="845185"/>
            <wp:effectExtent l="19050" t="0" r="7620" b="0"/>
            <wp:docPr id="5" name="Рисунок 1" descr="Новый герб Кызыла полупрозра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овый герб Кызыла полупрозрачный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D0A72">
        <w:rPr>
          <w:szCs w:val="28"/>
        </w:rPr>
        <w:t xml:space="preserve">                                                                                     </w:t>
      </w:r>
      <w:r w:rsidRPr="008D0A72">
        <w:rPr>
          <w:noProof/>
          <w:szCs w:val="28"/>
        </w:rPr>
        <w:t xml:space="preserve">                                                                              </w:t>
      </w:r>
      <w:r w:rsidRPr="008D0A72">
        <w:rPr>
          <w:szCs w:val="28"/>
        </w:rPr>
        <w:t xml:space="preserve">                                                           </w:t>
      </w:r>
    </w:p>
    <w:p w14:paraId="51C8B29C" w14:textId="77777777" w:rsidR="000D1E48" w:rsidRPr="008D0A72" w:rsidRDefault="000D1E48" w:rsidP="002D5EC3">
      <w:pPr>
        <w:tabs>
          <w:tab w:val="left" w:pos="0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>МЭРИЯ ГОРОДА КЫЗЫЛА</w:t>
      </w:r>
    </w:p>
    <w:p w14:paraId="1B78EBDB" w14:textId="77777777" w:rsidR="000D1E48" w:rsidRPr="008D0A72" w:rsidRDefault="000D1E48" w:rsidP="002D5EC3">
      <w:pPr>
        <w:tabs>
          <w:tab w:val="left" w:pos="0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193B44" w:rsidRPr="008D0A7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14:paraId="08FCFA97" w14:textId="77777777" w:rsidR="000D1E48" w:rsidRPr="008D0A72" w:rsidRDefault="000D1E48" w:rsidP="002D5EC3">
      <w:pPr>
        <w:tabs>
          <w:tab w:val="left" w:pos="0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263803" w14:textId="77777777" w:rsidR="000D1E48" w:rsidRPr="008D0A72" w:rsidRDefault="000D1E48" w:rsidP="002D5EC3">
      <w:pPr>
        <w:tabs>
          <w:tab w:val="left" w:pos="0"/>
        </w:tabs>
        <w:spacing w:after="0"/>
        <w:ind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>КЫЗЫЛ ХООРАЙНЫН МЭРИЯЗЫ</w:t>
      </w:r>
    </w:p>
    <w:p w14:paraId="113FBE08" w14:textId="77777777" w:rsidR="000D1E48" w:rsidRPr="008D0A72" w:rsidRDefault="000D1E48" w:rsidP="002D5EC3">
      <w:pPr>
        <w:pBdr>
          <w:bottom w:val="single" w:sz="8" w:space="1" w:color="000000"/>
        </w:pBdr>
        <w:tabs>
          <w:tab w:val="left" w:pos="0"/>
        </w:tabs>
        <w:spacing w:after="0"/>
        <w:ind w:right="57"/>
        <w:jc w:val="center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r w:rsidRPr="008D0A72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8D0A72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14:paraId="556A04F5" w14:textId="77777777" w:rsidR="000D1E48" w:rsidRPr="008D0A72" w:rsidRDefault="000D1E48" w:rsidP="000D1E48">
      <w:pPr>
        <w:tabs>
          <w:tab w:val="left" w:pos="0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14:paraId="5F4D12DA" w14:textId="77777777" w:rsidR="000D1E48" w:rsidRPr="008D0A72" w:rsidRDefault="000D1E48" w:rsidP="00351890">
      <w:pPr>
        <w:tabs>
          <w:tab w:val="left" w:pos="0"/>
        </w:tabs>
        <w:spacing w:after="0"/>
        <w:ind w:right="57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«___» __________</w:t>
      </w:r>
      <w:proofErr w:type="gramStart"/>
      <w:r w:rsidRPr="008D0A72">
        <w:rPr>
          <w:rFonts w:ascii="Times New Roman" w:hAnsi="Times New Roman" w:cs="Times New Roman"/>
          <w:sz w:val="28"/>
          <w:szCs w:val="28"/>
        </w:rPr>
        <w:t>2019  г.</w:t>
      </w:r>
      <w:proofErr w:type="gramEnd"/>
      <w:r w:rsidRPr="008D0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351890" w:rsidRPr="008D0A72">
        <w:rPr>
          <w:rFonts w:ascii="Times New Roman" w:hAnsi="Times New Roman" w:cs="Times New Roman"/>
          <w:sz w:val="28"/>
          <w:szCs w:val="28"/>
        </w:rPr>
        <w:t xml:space="preserve">        </w:t>
      </w:r>
      <w:r w:rsidRPr="008D0A72">
        <w:rPr>
          <w:rFonts w:ascii="Times New Roman" w:hAnsi="Times New Roman" w:cs="Times New Roman"/>
          <w:sz w:val="28"/>
          <w:szCs w:val="28"/>
        </w:rPr>
        <w:t xml:space="preserve">   №________</w:t>
      </w:r>
    </w:p>
    <w:p w14:paraId="2AD92BF5" w14:textId="77777777" w:rsidR="000D1E48" w:rsidRPr="008D0A72" w:rsidRDefault="000D1E48" w:rsidP="000D1E48">
      <w:pPr>
        <w:tabs>
          <w:tab w:val="left" w:pos="0"/>
        </w:tabs>
        <w:spacing w:after="0"/>
        <w:ind w:right="5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68782C05" w14:textId="77777777" w:rsidR="000D1E48" w:rsidRPr="008D0A72" w:rsidRDefault="000D1E48" w:rsidP="000D1E48">
      <w:pPr>
        <w:tabs>
          <w:tab w:val="left" w:pos="0"/>
        </w:tabs>
        <w:spacing w:after="0"/>
        <w:ind w:right="57" w:firstLine="851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>Об итогах социально-экономического развития городского округа</w:t>
      </w:r>
    </w:p>
    <w:p w14:paraId="653DA9BC" w14:textId="77777777" w:rsidR="000D1E48" w:rsidRPr="008D0A72" w:rsidRDefault="000D1E48" w:rsidP="000D1E48">
      <w:pPr>
        <w:tabs>
          <w:tab w:val="left" w:pos="0"/>
        </w:tabs>
        <w:spacing w:after="0"/>
        <w:ind w:right="57"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 xml:space="preserve">«Город Кызыл Республики Тыва» </w:t>
      </w:r>
      <w:r w:rsidR="002D5EC3" w:rsidRPr="008D0A7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Pr="008D0A72">
        <w:rPr>
          <w:rFonts w:ascii="Times New Roman" w:hAnsi="Times New Roman" w:cs="Times New Roman"/>
          <w:bCs/>
          <w:sz w:val="28"/>
          <w:szCs w:val="28"/>
        </w:rPr>
        <w:t>2019 г.</w:t>
      </w:r>
    </w:p>
    <w:p w14:paraId="09A57D0C" w14:textId="77777777" w:rsidR="000D1E48" w:rsidRPr="008D0A72" w:rsidRDefault="000D1E48" w:rsidP="000D1E48">
      <w:pPr>
        <w:tabs>
          <w:tab w:val="left" w:pos="0"/>
        </w:tabs>
        <w:spacing w:after="0"/>
        <w:ind w:right="57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CBAF07B" w14:textId="77777777" w:rsidR="00E040E6" w:rsidRPr="008D0A72" w:rsidRDefault="00E040E6" w:rsidP="00E040E6">
      <w:pPr>
        <w:tabs>
          <w:tab w:val="left" w:pos="-567"/>
          <w:tab w:val="left" w:pos="0"/>
          <w:tab w:val="left" w:pos="3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6 октября 2003 г. № 131 «Об общих принципах организации местного самоуправления в Российской Федерации», руководствуясь Уставом городского округа «Город Кызыл Республики Тыва», утвержденным решением Хурала представителей г. Кызыла от 5 мая 2005 г. № 50,</w:t>
      </w:r>
    </w:p>
    <w:p w14:paraId="1AA85E3A" w14:textId="77777777" w:rsidR="00E040E6" w:rsidRPr="008D0A72" w:rsidRDefault="00E040E6" w:rsidP="00E040E6">
      <w:pPr>
        <w:tabs>
          <w:tab w:val="left" w:pos="-567"/>
          <w:tab w:val="left" w:pos="0"/>
          <w:tab w:val="left" w:pos="3276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>МЭРИЯ ГОРОДА КЫЗЫЛА ПОСТАНОВЛЯЕТ:</w:t>
      </w:r>
    </w:p>
    <w:p w14:paraId="48338BBF" w14:textId="77777777" w:rsidR="00E040E6" w:rsidRPr="008D0A72" w:rsidRDefault="00E040E6" w:rsidP="00E040E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1. Принять к сведению информацию</w:t>
      </w:r>
      <w:r w:rsidRPr="008D0A72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 xml:space="preserve">об итогах </w:t>
      </w:r>
      <w:r w:rsidRPr="008D0A72">
        <w:rPr>
          <w:rFonts w:ascii="Times New Roman" w:hAnsi="Times New Roman" w:cs="Times New Roman"/>
          <w:bCs/>
          <w:sz w:val="28"/>
          <w:szCs w:val="28"/>
        </w:rPr>
        <w:t>социально-экономического развития городского округа «Город Кызыл Республики Тыва» за 2019 г. (приложение 1)</w:t>
      </w:r>
      <w:r w:rsidRPr="008D0A72">
        <w:rPr>
          <w:rFonts w:ascii="Times New Roman" w:hAnsi="Times New Roman" w:cs="Times New Roman"/>
          <w:sz w:val="28"/>
          <w:szCs w:val="28"/>
        </w:rPr>
        <w:t>.</w:t>
      </w:r>
    </w:p>
    <w:p w14:paraId="7C84EC75" w14:textId="77777777" w:rsidR="00E040E6" w:rsidRPr="008D0A72" w:rsidRDefault="00E040E6" w:rsidP="00E040E6">
      <w:pPr>
        <w:tabs>
          <w:tab w:val="left" w:pos="0"/>
          <w:tab w:val="left" w:pos="3276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2.</w:t>
      </w:r>
      <w:r w:rsidRPr="008D0A72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D0A72">
        <w:rPr>
          <w:rFonts w:ascii="Times New Roman" w:hAnsi="Times New Roman" w:cs="Times New Roman"/>
          <w:sz w:val="28"/>
          <w:szCs w:val="28"/>
        </w:rPr>
        <w:t>Руководителям департаментов, управлений, отделов мэрии г. Кызыла обеспечить выполнение прогнозных показателей социально-экономического развития города на 20</w:t>
      </w:r>
      <w:r w:rsidR="003349BA" w:rsidRPr="008D0A72">
        <w:rPr>
          <w:rFonts w:ascii="Times New Roman" w:hAnsi="Times New Roman" w:cs="Times New Roman"/>
          <w:sz w:val="28"/>
          <w:szCs w:val="28"/>
        </w:rPr>
        <w:t>20</w:t>
      </w:r>
      <w:r w:rsidRPr="008D0A72">
        <w:rPr>
          <w:rFonts w:ascii="Times New Roman" w:hAnsi="Times New Roman" w:cs="Times New Roman"/>
          <w:sz w:val="28"/>
          <w:szCs w:val="28"/>
        </w:rPr>
        <w:t xml:space="preserve"> г., согласно утвержденному постановлению мэрии г. Кызыла от 15 ноября 2018 г. № 1327 «О прогнозе социально-экономического развития городского округа «Город Кызыл Республики Тыва» на 2020 год и на плановый период 2021 и 2022 годов».</w:t>
      </w:r>
    </w:p>
    <w:p w14:paraId="12704F0D" w14:textId="77777777" w:rsidR="00E040E6" w:rsidRPr="008D0A72" w:rsidRDefault="00E040E6" w:rsidP="00E040E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3. Заместителям мэра г. Кызыла осуществлять постоянный контроль и своевременное принятие мер по улучшению ситуации в курируемых сферах деятельности.</w:t>
      </w:r>
    </w:p>
    <w:p w14:paraId="799553A7" w14:textId="77777777" w:rsidR="00E040E6" w:rsidRPr="008D0A72" w:rsidRDefault="00E040E6" w:rsidP="00E040E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4. Контроль за исполнением настоящего постановления оставляю за собой.</w:t>
      </w:r>
    </w:p>
    <w:p w14:paraId="70B714C4" w14:textId="77777777" w:rsidR="00E040E6" w:rsidRPr="008D0A72" w:rsidRDefault="00E040E6" w:rsidP="00E040E6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A4A102" w14:textId="77777777" w:rsidR="00E040E6" w:rsidRPr="008D0A72" w:rsidRDefault="00E040E6" w:rsidP="00E040E6">
      <w:pPr>
        <w:tabs>
          <w:tab w:val="left" w:pos="0"/>
          <w:tab w:val="left" w:pos="851"/>
          <w:tab w:val="left" w:pos="993"/>
        </w:tabs>
        <w:spacing w:after="0"/>
        <w:ind w:right="57"/>
        <w:rPr>
          <w:rFonts w:ascii="Times New Roman" w:hAnsi="Times New Roman" w:cs="Times New Roman"/>
          <w:sz w:val="28"/>
          <w:szCs w:val="28"/>
        </w:rPr>
      </w:pPr>
    </w:p>
    <w:p w14:paraId="58C1A2AA" w14:textId="77777777" w:rsidR="002E6D96" w:rsidRPr="008D0A72" w:rsidRDefault="00E040E6" w:rsidP="00E040E6">
      <w:pPr>
        <w:tabs>
          <w:tab w:val="left" w:pos="0"/>
        </w:tabs>
        <w:spacing w:after="0"/>
        <w:ind w:right="5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Мэр г. Кызыла                                                                       К.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Сагаан-оол</w:t>
      </w:r>
      <w:proofErr w:type="spellEnd"/>
      <w:r w:rsidR="000D1E48" w:rsidRPr="008D0A72">
        <w:rPr>
          <w:rFonts w:ascii="Times New Roman" w:hAnsi="Times New Roman" w:cs="Times New Roman"/>
          <w:sz w:val="28"/>
          <w:szCs w:val="28"/>
        </w:rPr>
        <w:br w:type="page"/>
      </w:r>
      <w:r w:rsidR="000D1E48" w:rsidRPr="008D0A72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14:paraId="178A44E7" w14:textId="77777777" w:rsidR="000D1E48" w:rsidRPr="008D0A72" w:rsidRDefault="000D1E48" w:rsidP="002E6D96">
      <w:pPr>
        <w:tabs>
          <w:tab w:val="left" w:pos="0"/>
        </w:tabs>
        <w:spacing w:after="0"/>
        <w:ind w:right="5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к постановлению мэрии г. Кызыла</w:t>
      </w:r>
    </w:p>
    <w:p w14:paraId="2E821009" w14:textId="77777777" w:rsidR="000D1E48" w:rsidRPr="008D0A72" w:rsidRDefault="000D1E48" w:rsidP="00F318D3">
      <w:pPr>
        <w:tabs>
          <w:tab w:val="left" w:pos="0"/>
        </w:tabs>
        <w:spacing w:after="0"/>
        <w:ind w:right="57" w:firstLine="851"/>
        <w:jc w:val="right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 от «__</w:t>
      </w:r>
      <w:proofErr w:type="gramStart"/>
      <w:r w:rsidRPr="008D0A72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8D0A72">
        <w:rPr>
          <w:rFonts w:ascii="Times New Roman" w:hAnsi="Times New Roman" w:cs="Times New Roman"/>
          <w:sz w:val="28"/>
          <w:szCs w:val="28"/>
        </w:rPr>
        <w:t>______</w:t>
      </w:r>
      <w:r w:rsidR="002767AC" w:rsidRPr="008D0A72">
        <w:rPr>
          <w:rFonts w:ascii="Times New Roman" w:hAnsi="Times New Roman" w:cs="Times New Roman"/>
          <w:sz w:val="28"/>
          <w:szCs w:val="28"/>
        </w:rPr>
        <w:t xml:space="preserve"> за </w:t>
      </w:r>
      <w:r w:rsidRPr="008D0A72">
        <w:rPr>
          <w:rFonts w:ascii="Times New Roman" w:hAnsi="Times New Roman" w:cs="Times New Roman"/>
          <w:sz w:val="28"/>
          <w:szCs w:val="28"/>
        </w:rPr>
        <w:t>2019 г. №_______</w:t>
      </w:r>
    </w:p>
    <w:p w14:paraId="4EADF300" w14:textId="77777777" w:rsidR="000D1E48" w:rsidRPr="008D0A72" w:rsidRDefault="000D1E48" w:rsidP="00E308CC">
      <w:pPr>
        <w:pStyle w:val="21"/>
        <w:tabs>
          <w:tab w:val="left" w:pos="0"/>
        </w:tabs>
        <w:spacing w:line="276" w:lineRule="auto"/>
        <w:ind w:right="57" w:firstLine="851"/>
        <w:rPr>
          <w:iCs/>
          <w:sz w:val="28"/>
          <w:szCs w:val="28"/>
        </w:rPr>
      </w:pPr>
    </w:p>
    <w:p w14:paraId="025016A7" w14:textId="77777777" w:rsidR="000D1E48" w:rsidRPr="008D0A72" w:rsidRDefault="000D1E48" w:rsidP="00900383">
      <w:pPr>
        <w:pStyle w:val="21"/>
        <w:tabs>
          <w:tab w:val="left" w:pos="0"/>
        </w:tabs>
        <w:spacing w:after="240" w:line="276" w:lineRule="auto"/>
        <w:ind w:right="57" w:firstLine="851"/>
        <w:rPr>
          <w:b w:val="0"/>
          <w:iCs/>
          <w:sz w:val="28"/>
          <w:szCs w:val="28"/>
        </w:rPr>
      </w:pPr>
      <w:r w:rsidRPr="008D0A72">
        <w:rPr>
          <w:b w:val="0"/>
          <w:iCs/>
          <w:sz w:val="28"/>
          <w:szCs w:val="28"/>
        </w:rPr>
        <w:t>Информация об итогах</w:t>
      </w:r>
      <w:r w:rsidRPr="008D0A72">
        <w:rPr>
          <w:b w:val="0"/>
          <w:sz w:val="28"/>
          <w:szCs w:val="28"/>
        </w:rPr>
        <w:t xml:space="preserve"> </w:t>
      </w:r>
      <w:r w:rsidRPr="008D0A72">
        <w:rPr>
          <w:b w:val="0"/>
          <w:bCs w:val="0"/>
          <w:sz w:val="28"/>
          <w:szCs w:val="28"/>
        </w:rPr>
        <w:t>социально-экономического развития городского округа «Город Кызыл Республики Тыва» за 201</w:t>
      </w:r>
      <w:r w:rsidR="00E308CC" w:rsidRPr="008D0A72">
        <w:rPr>
          <w:b w:val="0"/>
          <w:bCs w:val="0"/>
          <w:sz w:val="28"/>
          <w:szCs w:val="28"/>
        </w:rPr>
        <w:t>9</w:t>
      </w:r>
      <w:r w:rsidRPr="008D0A72">
        <w:rPr>
          <w:b w:val="0"/>
          <w:bCs w:val="0"/>
          <w:sz w:val="28"/>
          <w:szCs w:val="28"/>
        </w:rPr>
        <w:t xml:space="preserve"> г</w:t>
      </w:r>
      <w:r w:rsidRPr="008D0A72">
        <w:rPr>
          <w:bCs w:val="0"/>
          <w:sz w:val="28"/>
          <w:szCs w:val="28"/>
        </w:rPr>
        <w:t>.</w:t>
      </w:r>
    </w:p>
    <w:p w14:paraId="5581BB5D" w14:textId="77777777" w:rsidR="000D1E48" w:rsidRPr="008D0A72" w:rsidRDefault="000D1E48" w:rsidP="00B41A36">
      <w:pPr>
        <w:pStyle w:val="ConsPlusNormal"/>
        <w:tabs>
          <w:tab w:val="left" w:pos="0"/>
        </w:tabs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eastAsia="BatangChe" w:hAnsi="Times New Roman" w:cs="Times New Roman"/>
          <w:sz w:val="28"/>
          <w:szCs w:val="28"/>
        </w:rPr>
        <w:t xml:space="preserve">Социально-экономическое развитие г. Кызыла осуществлялось в соответствии с приоритетными направлениями, определенными </w:t>
      </w:r>
      <w:r w:rsidRPr="008D0A72">
        <w:rPr>
          <w:rFonts w:ascii="Times New Roman" w:hAnsi="Times New Roman" w:cs="Times New Roman"/>
          <w:sz w:val="28"/>
          <w:szCs w:val="28"/>
        </w:rPr>
        <w:t>планом мероприятий по реализации Стратегии социально-экономического развития городского округа «Город Кызыл Республики Тыва» на период до 2025 г.</w:t>
      </w:r>
      <w:r w:rsidRPr="008D0A72">
        <w:rPr>
          <w:rFonts w:ascii="Times New Roman" w:eastAsia="BatangChe" w:hAnsi="Times New Roman" w:cs="Times New Roman"/>
          <w:sz w:val="28"/>
          <w:szCs w:val="28"/>
        </w:rPr>
        <w:t>, посланиями Президента Российской Федерации, Главы Республики Тыва, прогнозами социально-экономического развития республики и города, которыми</w:t>
      </w:r>
      <w:r w:rsidRPr="008D0A72">
        <w:rPr>
          <w:rFonts w:ascii="Times New Roman" w:hAnsi="Times New Roman" w:cs="Times New Roman"/>
          <w:sz w:val="28"/>
          <w:szCs w:val="28"/>
        </w:rPr>
        <w:t xml:space="preserve"> определены стратегические направления социально-экономической политики г. Кызыла:</w:t>
      </w:r>
    </w:p>
    <w:p w14:paraId="6CFDCF8D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увеличение уровня собственных доходов местного бюджета, повышение эффективности расходования бюджетных средств;</w:t>
      </w:r>
    </w:p>
    <w:p w14:paraId="60105339" w14:textId="77777777" w:rsidR="000D1E48" w:rsidRPr="008D0A72" w:rsidRDefault="000D1E48" w:rsidP="00B41A36">
      <w:pPr>
        <w:pStyle w:val="a9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Cs w:val="28"/>
        </w:rPr>
      </w:pPr>
      <w:r w:rsidRPr="008D0A72">
        <w:rPr>
          <w:b w:val="0"/>
          <w:szCs w:val="28"/>
        </w:rPr>
        <w:t>с</w:t>
      </w:r>
      <w:r w:rsidRPr="008D0A72">
        <w:rPr>
          <w:b w:val="0"/>
          <w:bCs w:val="0"/>
          <w:szCs w:val="28"/>
        </w:rPr>
        <w:t>оздание условий и привлечение в экономику города инвестиций в приоритетные направления социально-экономического развития;</w:t>
      </w:r>
    </w:p>
    <w:p w14:paraId="6D55AD69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создание благоприятных условий для развития малого предпринимательства </w:t>
      </w:r>
      <w:proofErr w:type="gramStart"/>
      <w:r w:rsidRPr="008D0A72">
        <w:rPr>
          <w:sz w:val="28"/>
          <w:szCs w:val="28"/>
        </w:rPr>
        <w:t>на основе формировании</w:t>
      </w:r>
      <w:proofErr w:type="gramEnd"/>
      <w:r w:rsidRPr="008D0A72">
        <w:rPr>
          <w:sz w:val="28"/>
          <w:szCs w:val="28"/>
        </w:rPr>
        <w:t xml:space="preserve"> благоприятного хозяйственного климата, доступности финансовых и информационно-консультационных услуг;</w:t>
      </w:r>
    </w:p>
    <w:p w14:paraId="0AEA9114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bCs/>
          <w:sz w:val="28"/>
          <w:szCs w:val="28"/>
        </w:rPr>
        <w:t>развитие системы услуг населению и повышения их качества</w:t>
      </w:r>
      <w:r w:rsidRPr="008D0A72">
        <w:rPr>
          <w:sz w:val="28"/>
          <w:szCs w:val="28"/>
        </w:rPr>
        <w:t>;</w:t>
      </w:r>
    </w:p>
    <w:p w14:paraId="63CC7086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реализация программных мероприятий по совершенствованию и развитию образования, физической культуры, спорта и молодежной политики;</w:t>
      </w:r>
    </w:p>
    <w:p w14:paraId="3505B0BA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обеспечение безопасной и комфортной среды проживания, проведение благоустройства территорий;</w:t>
      </w:r>
    </w:p>
    <w:p w14:paraId="3659A690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bCs/>
          <w:sz w:val="28"/>
          <w:szCs w:val="28"/>
        </w:rPr>
        <w:t>обеспечение адресной поддержки социально незащищенных слоев населения;</w:t>
      </w:r>
    </w:p>
    <w:p w14:paraId="2857B7BC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повышение качества и доступности социальных услуг населению;</w:t>
      </w:r>
    </w:p>
    <w:p w14:paraId="48305D78" w14:textId="77777777" w:rsidR="000D1E48" w:rsidRPr="008D0A72" w:rsidRDefault="000D1E48" w:rsidP="00B41A36">
      <w:pPr>
        <w:pStyle w:val="a7"/>
        <w:numPr>
          <w:ilvl w:val="0"/>
          <w:numId w:val="10"/>
        </w:numPr>
        <w:tabs>
          <w:tab w:val="left" w:pos="0"/>
          <w:tab w:val="left" w:pos="1134"/>
          <w:tab w:val="left" w:pos="1276"/>
        </w:tabs>
        <w:spacing w:line="276" w:lineRule="auto"/>
        <w:ind w:left="0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обеспечение условий для развития культуры;</w:t>
      </w:r>
    </w:p>
    <w:p w14:paraId="027EAAF3" w14:textId="77777777" w:rsidR="00900383" w:rsidRPr="008D0A72" w:rsidRDefault="00B41A36" w:rsidP="00B41A36">
      <w:pPr>
        <w:pStyle w:val="ConsPlusNormal"/>
        <w:numPr>
          <w:ilvl w:val="0"/>
          <w:numId w:val="10"/>
        </w:numPr>
        <w:tabs>
          <w:tab w:val="left" w:pos="0"/>
          <w:tab w:val="left" w:pos="993"/>
          <w:tab w:val="left" w:pos="1134"/>
          <w:tab w:val="left" w:pos="1276"/>
        </w:tabs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  </w:t>
      </w:r>
      <w:r w:rsidR="000D1E48" w:rsidRPr="008D0A72">
        <w:rPr>
          <w:rFonts w:ascii="Times New Roman" w:hAnsi="Times New Roman" w:cs="Times New Roman"/>
          <w:sz w:val="28"/>
          <w:szCs w:val="28"/>
        </w:rPr>
        <w:t>создание условий для развития потенциала молодёжи, использование его в интересах социально-экономического развития города.</w:t>
      </w:r>
    </w:p>
    <w:p w14:paraId="5070E466" w14:textId="77777777" w:rsidR="00900383" w:rsidRPr="008D0A72" w:rsidRDefault="00900383" w:rsidP="00B41A36">
      <w:pPr>
        <w:pStyle w:val="ConsPlusNormal"/>
        <w:tabs>
          <w:tab w:val="left" w:pos="0"/>
          <w:tab w:val="left" w:pos="99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F6F8C6" w14:textId="77777777" w:rsidR="00113FB1" w:rsidRPr="008D0A72" w:rsidRDefault="00113FB1" w:rsidP="003E7B24">
      <w:pPr>
        <w:pStyle w:val="a7"/>
        <w:widowControl w:val="0"/>
        <w:numPr>
          <w:ilvl w:val="0"/>
          <w:numId w:val="9"/>
        </w:numPr>
        <w:tabs>
          <w:tab w:val="left" w:pos="8460"/>
        </w:tabs>
        <w:ind w:right="-1"/>
        <w:jc w:val="center"/>
        <w:rPr>
          <w:b/>
          <w:sz w:val="28"/>
          <w:szCs w:val="28"/>
        </w:rPr>
      </w:pPr>
      <w:r w:rsidRPr="008D0A72">
        <w:rPr>
          <w:b/>
          <w:sz w:val="28"/>
          <w:szCs w:val="28"/>
        </w:rPr>
        <w:t>Экономика города</w:t>
      </w:r>
    </w:p>
    <w:p w14:paraId="3EB274A2" w14:textId="77777777" w:rsidR="009B123B" w:rsidRPr="008D0A72" w:rsidRDefault="009B123B" w:rsidP="003E7B24">
      <w:pPr>
        <w:pStyle w:val="a7"/>
        <w:widowControl w:val="0"/>
        <w:numPr>
          <w:ilvl w:val="1"/>
          <w:numId w:val="9"/>
        </w:numPr>
        <w:tabs>
          <w:tab w:val="left" w:pos="8460"/>
        </w:tabs>
        <w:ind w:right="-1"/>
        <w:jc w:val="both"/>
        <w:rPr>
          <w:b/>
          <w:i/>
          <w:sz w:val="28"/>
          <w:szCs w:val="28"/>
        </w:rPr>
      </w:pPr>
      <w:r w:rsidRPr="008D0A72">
        <w:rPr>
          <w:b/>
          <w:i/>
          <w:sz w:val="28"/>
          <w:szCs w:val="28"/>
        </w:rPr>
        <w:t>Промышленность</w:t>
      </w:r>
    </w:p>
    <w:p w14:paraId="5F31473D" w14:textId="77777777" w:rsidR="009B123B" w:rsidRPr="008D0A72" w:rsidRDefault="009B123B" w:rsidP="009B123B">
      <w:pPr>
        <w:tabs>
          <w:tab w:val="left" w:pos="0"/>
          <w:tab w:val="left" w:pos="709"/>
        </w:tabs>
        <w:autoSpaceDE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Структура промышленного производства г. Кызыла состоит из следующих отраслей: </w:t>
      </w:r>
    </w:p>
    <w:p w14:paraId="0086C794" w14:textId="77777777" w:rsidR="009B123B" w:rsidRPr="008D0A72" w:rsidRDefault="009B123B" w:rsidP="009B123B">
      <w:pPr>
        <w:pStyle w:val="a7"/>
        <w:numPr>
          <w:ilvl w:val="0"/>
          <w:numId w:val="7"/>
        </w:numPr>
        <w:tabs>
          <w:tab w:val="left" w:pos="0"/>
          <w:tab w:val="right" w:pos="284"/>
        </w:tabs>
        <w:autoSpaceDE w:val="0"/>
        <w:spacing w:line="276" w:lineRule="auto"/>
        <w:ind w:left="0" w:firstLine="0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добыча полезных ископаемых </w:t>
      </w:r>
    </w:p>
    <w:p w14:paraId="4DA33921" w14:textId="77777777" w:rsidR="009B123B" w:rsidRPr="008D0A72" w:rsidRDefault="009B123B" w:rsidP="009B123B">
      <w:pPr>
        <w:pStyle w:val="a7"/>
        <w:numPr>
          <w:ilvl w:val="0"/>
          <w:numId w:val="7"/>
        </w:numPr>
        <w:tabs>
          <w:tab w:val="left" w:pos="0"/>
          <w:tab w:val="right" w:pos="284"/>
          <w:tab w:val="left" w:pos="709"/>
        </w:tabs>
        <w:autoSpaceDE w:val="0"/>
        <w:spacing w:line="276" w:lineRule="auto"/>
        <w:ind w:left="0" w:firstLine="0"/>
        <w:jc w:val="both"/>
        <w:rPr>
          <w:sz w:val="28"/>
          <w:szCs w:val="28"/>
        </w:rPr>
      </w:pPr>
      <w:r w:rsidRPr="008D0A72">
        <w:rPr>
          <w:sz w:val="28"/>
          <w:szCs w:val="28"/>
        </w:rPr>
        <w:lastRenderedPageBreak/>
        <w:t>обрабатывающие производства</w:t>
      </w:r>
    </w:p>
    <w:p w14:paraId="09D381F5" w14:textId="77777777" w:rsidR="009B123B" w:rsidRPr="008D0A72" w:rsidRDefault="009B123B" w:rsidP="009B123B">
      <w:pPr>
        <w:pStyle w:val="a7"/>
        <w:numPr>
          <w:ilvl w:val="0"/>
          <w:numId w:val="7"/>
        </w:numPr>
        <w:tabs>
          <w:tab w:val="left" w:pos="0"/>
          <w:tab w:val="right" w:pos="284"/>
          <w:tab w:val="left" w:pos="709"/>
        </w:tabs>
        <w:autoSpaceDE w:val="0"/>
        <w:spacing w:line="276" w:lineRule="auto"/>
        <w:ind w:left="0" w:firstLine="0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производство распределение электроэнергии, газа и воды. </w:t>
      </w:r>
    </w:p>
    <w:p w14:paraId="122D4037" w14:textId="77777777" w:rsidR="009B123B" w:rsidRPr="008D0A72" w:rsidRDefault="009B123B" w:rsidP="009B123B">
      <w:pPr>
        <w:pStyle w:val="a7"/>
        <w:tabs>
          <w:tab w:val="left" w:pos="0"/>
        </w:tabs>
        <w:autoSpaceDE w:val="0"/>
        <w:spacing w:line="276" w:lineRule="auto"/>
        <w:ind w:left="0" w:firstLine="709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Определяющее влияние на динамику развития промышленного комплекса оказывает развитие добывающей отрасли, удельный вес в общем объеме отгруженных товаров собственного производства</w:t>
      </w:r>
      <w:r w:rsidR="003B672F" w:rsidRPr="008D0A72">
        <w:rPr>
          <w:sz w:val="28"/>
          <w:szCs w:val="28"/>
        </w:rPr>
        <w:t>,</w:t>
      </w:r>
      <w:r w:rsidRPr="008D0A72">
        <w:rPr>
          <w:sz w:val="28"/>
          <w:szCs w:val="28"/>
        </w:rPr>
        <w:t xml:space="preserve"> в котором составляет</w:t>
      </w:r>
      <w:r w:rsidR="007869E9" w:rsidRPr="008D0A72">
        <w:rPr>
          <w:sz w:val="28"/>
          <w:szCs w:val="28"/>
        </w:rPr>
        <w:t xml:space="preserve"> 56 процентов</w:t>
      </w:r>
      <w:r w:rsidR="00F5645A" w:rsidRPr="008D0A72">
        <w:rPr>
          <w:sz w:val="28"/>
          <w:szCs w:val="28"/>
        </w:rPr>
        <w:t>, 43</w:t>
      </w:r>
      <w:r w:rsidR="007869E9" w:rsidRPr="008D0A72">
        <w:rPr>
          <w:sz w:val="28"/>
          <w:szCs w:val="28"/>
        </w:rPr>
        <w:t xml:space="preserve"> процента</w:t>
      </w:r>
      <w:r w:rsidRPr="008D0A72">
        <w:rPr>
          <w:sz w:val="28"/>
          <w:szCs w:val="28"/>
        </w:rPr>
        <w:t xml:space="preserve"> приходится на производство и распределение электроэнергии, газа и воды и 1 процент - обрабатывающие производства.</w:t>
      </w:r>
    </w:p>
    <w:p w14:paraId="6D0537E6" w14:textId="77777777" w:rsidR="009B123B" w:rsidRPr="008D0A72" w:rsidRDefault="009B123B" w:rsidP="009B123B">
      <w:pPr>
        <w:tabs>
          <w:tab w:val="left" w:pos="0"/>
          <w:tab w:val="left" w:pos="709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3E5C0D" w14:textId="77777777" w:rsidR="009B123B" w:rsidRPr="008D0A72" w:rsidRDefault="00C8073A" w:rsidP="00F5645A">
      <w:pPr>
        <w:tabs>
          <w:tab w:val="left" w:pos="0"/>
        </w:tabs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  <w:r w:rsidRPr="008D0A72">
        <w:rPr>
          <w:rFonts w:ascii="Times New Roman" w:eastAsia="Arial" w:hAnsi="Times New Roman" w:cs="Times New Roman"/>
          <w:noProof/>
          <w:sz w:val="28"/>
          <w:szCs w:val="28"/>
        </w:rPr>
        <w:drawing>
          <wp:inline distT="0" distB="0" distL="0" distR="0" wp14:anchorId="0AD845E4" wp14:editId="25FDE291">
            <wp:extent cx="6012712" cy="2219325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F5E5555" w14:textId="77777777" w:rsidR="00AB3CAB" w:rsidRPr="008D0A72" w:rsidRDefault="00AB3CAB" w:rsidP="00F5645A">
      <w:pPr>
        <w:tabs>
          <w:tab w:val="left" w:pos="0"/>
        </w:tabs>
        <w:autoSpaceDE w:val="0"/>
        <w:spacing w:after="0"/>
        <w:rPr>
          <w:rFonts w:ascii="Times New Roman" w:eastAsia="Arial" w:hAnsi="Times New Roman" w:cs="Times New Roman"/>
          <w:sz w:val="28"/>
          <w:szCs w:val="28"/>
        </w:rPr>
      </w:pPr>
    </w:p>
    <w:p w14:paraId="60FC8C65" w14:textId="77777777" w:rsidR="009B123B" w:rsidRPr="008D0A72" w:rsidRDefault="009B123B" w:rsidP="009B123B">
      <w:pPr>
        <w:tabs>
          <w:tab w:val="left" w:pos="0"/>
          <w:tab w:val="left" w:pos="709"/>
        </w:tabs>
        <w:autoSpaceDE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Объем промышленного производства по видам отраслей </w:t>
      </w:r>
    </w:p>
    <w:p w14:paraId="53A2FBE5" w14:textId="77777777" w:rsidR="009B123B" w:rsidRPr="008D0A72" w:rsidRDefault="009B123B" w:rsidP="009B123B">
      <w:pPr>
        <w:tabs>
          <w:tab w:val="left" w:pos="0"/>
          <w:tab w:val="left" w:pos="709"/>
        </w:tabs>
        <w:autoSpaceDE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за</w:t>
      </w:r>
      <w:r w:rsidR="00E308CC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201</w:t>
      </w:r>
      <w:r w:rsidR="00E308CC" w:rsidRPr="008D0A72">
        <w:rPr>
          <w:rFonts w:ascii="Times New Roman" w:hAnsi="Times New Roman" w:cs="Times New Roman"/>
          <w:sz w:val="28"/>
          <w:szCs w:val="28"/>
        </w:rPr>
        <w:t>9</w:t>
      </w:r>
      <w:r w:rsidRPr="008D0A7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2EA66E0A" w14:textId="77777777" w:rsidR="009B123B" w:rsidRPr="008D0A72" w:rsidRDefault="009B123B" w:rsidP="009B123B">
      <w:pPr>
        <w:tabs>
          <w:tab w:val="left" w:pos="0"/>
          <w:tab w:val="left" w:pos="709"/>
        </w:tabs>
        <w:autoSpaceDE w:val="0"/>
        <w:spacing w:after="0"/>
        <w:ind w:firstLine="851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794996" w:rsidRPr="008D0A7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D0A7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D0A72">
        <w:rPr>
          <w:rFonts w:ascii="Times New Roman" w:hAnsi="Times New Roman" w:cs="Times New Roman"/>
          <w:i/>
          <w:sz w:val="28"/>
          <w:szCs w:val="28"/>
        </w:rPr>
        <w:t>(в млн. руб.)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77"/>
        <w:gridCol w:w="1417"/>
        <w:gridCol w:w="1559"/>
        <w:gridCol w:w="1418"/>
      </w:tblGrid>
      <w:tr w:rsidR="00E3766C" w:rsidRPr="008D0A72" w14:paraId="7392F66E" w14:textId="77777777" w:rsidTr="003F4A86">
        <w:trPr>
          <w:trHeight w:val="671"/>
        </w:trPr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8340C" w14:textId="77777777" w:rsidR="00E3766C" w:rsidRPr="008D0A72" w:rsidRDefault="00E3766C" w:rsidP="00DF5D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195F7" w14:textId="77777777" w:rsidR="00E3766C" w:rsidRPr="008D0A72" w:rsidRDefault="00E3766C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2E3E5" w14:textId="77777777" w:rsidR="00E3766C" w:rsidRPr="008D0A72" w:rsidRDefault="00E3766C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1DA6C1" w14:textId="77777777" w:rsidR="00E3766C" w:rsidRPr="008D0A72" w:rsidRDefault="00E3766C" w:rsidP="00194904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</w:tr>
      <w:tr w:rsidR="00E3766C" w:rsidRPr="008D0A72" w14:paraId="75A1A4C1" w14:textId="77777777" w:rsidTr="003F4A86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BC44" w14:textId="77777777" w:rsidR="00E3766C" w:rsidRPr="008D0A72" w:rsidRDefault="00E3766C" w:rsidP="00DF5D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Объем промышленного производства, 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76289" w14:textId="77777777" w:rsidR="00E3766C" w:rsidRPr="008D0A72" w:rsidRDefault="005F13F8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15688,5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CF7A" w14:textId="77777777" w:rsidR="00E3766C" w:rsidRPr="008D0A72" w:rsidRDefault="00150020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12370,3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34D84" w14:textId="77777777" w:rsidR="00E3766C" w:rsidRPr="008D0A72" w:rsidRDefault="00146CA7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103,0</w:t>
            </w:r>
          </w:p>
        </w:tc>
      </w:tr>
      <w:tr w:rsidR="00F12B67" w:rsidRPr="008D0A72" w14:paraId="4008F8CB" w14:textId="77777777" w:rsidTr="003F4A86">
        <w:trPr>
          <w:trHeight w:val="330"/>
        </w:trPr>
        <w:tc>
          <w:tcPr>
            <w:tcW w:w="9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3A7E37" w14:textId="77777777" w:rsidR="00F12B67" w:rsidRPr="008D0A72" w:rsidRDefault="00F12B67" w:rsidP="007A554E">
            <w:pPr>
              <w:tabs>
                <w:tab w:val="left" w:pos="0"/>
              </w:tabs>
              <w:spacing w:after="0"/>
              <w:ind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</w:tr>
      <w:tr w:rsidR="00E3766C" w:rsidRPr="008D0A72" w14:paraId="0F019EBE" w14:textId="77777777" w:rsidTr="003F4A8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6468" w14:textId="77777777" w:rsidR="00E3766C" w:rsidRPr="008D0A72" w:rsidRDefault="00E3766C" w:rsidP="00DF5D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Добыча полезных ископаемых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A965" w14:textId="77777777" w:rsidR="00E3766C" w:rsidRPr="008D0A72" w:rsidRDefault="00146CA7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11577,9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C69B2" w14:textId="77777777" w:rsidR="00E3766C" w:rsidRPr="008D0A72" w:rsidRDefault="00665C55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7541,4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FC1FC" w14:textId="77777777" w:rsidR="00E3766C" w:rsidRPr="008D0A72" w:rsidRDefault="00665C55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65,1</w:t>
            </w:r>
          </w:p>
        </w:tc>
      </w:tr>
      <w:tr w:rsidR="00E3766C" w:rsidRPr="008D0A72" w14:paraId="7DBCA61F" w14:textId="77777777" w:rsidTr="003F4A86">
        <w:trPr>
          <w:trHeight w:val="33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895C" w14:textId="77777777" w:rsidR="00E3766C" w:rsidRPr="008D0A72" w:rsidRDefault="00E3766C" w:rsidP="00DF5D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Обрабатывающие 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959F2" w14:textId="77777777" w:rsidR="00E3766C" w:rsidRPr="008D0A72" w:rsidRDefault="00146CA7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C9CB6" w14:textId="77777777" w:rsidR="00E3766C" w:rsidRPr="008D0A72" w:rsidRDefault="00665C55" w:rsidP="00665C55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400,4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4DF70" w14:textId="77777777" w:rsidR="00E3766C" w:rsidRPr="008D0A72" w:rsidRDefault="00665C55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148,8</w:t>
            </w:r>
          </w:p>
        </w:tc>
      </w:tr>
      <w:tr w:rsidR="00E3766C" w:rsidRPr="008D0A72" w14:paraId="611D0EA4" w14:textId="77777777" w:rsidTr="003F4A86">
        <w:trPr>
          <w:trHeight w:val="660"/>
        </w:trPr>
        <w:tc>
          <w:tcPr>
            <w:tcW w:w="4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FCAE" w14:textId="77777777" w:rsidR="00E3766C" w:rsidRPr="008D0A72" w:rsidRDefault="00E3766C" w:rsidP="00DF5D0C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Обеспечение электрической энергией, газом и паром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37E25" w14:textId="77777777" w:rsidR="00E3766C" w:rsidRPr="008D0A72" w:rsidRDefault="00146CA7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3841,6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B309B" w14:textId="77777777" w:rsidR="00E3766C" w:rsidRPr="008D0A72" w:rsidRDefault="00665C55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4280,7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451A5" w14:textId="77777777" w:rsidR="00E3766C" w:rsidRPr="008D0A72" w:rsidRDefault="00665C55" w:rsidP="00194904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111,4</w:t>
            </w:r>
          </w:p>
        </w:tc>
      </w:tr>
    </w:tbl>
    <w:p w14:paraId="32C79267" w14:textId="77777777" w:rsidR="008D0A72" w:rsidRDefault="008D0A72" w:rsidP="009B123B">
      <w:pPr>
        <w:tabs>
          <w:tab w:val="left" w:pos="0"/>
          <w:tab w:val="left" w:pos="851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39067055"/>
    </w:p>
    <w:p w14:paraId="2D4857AE" w14:textId="77777777" w:rsidR="00BB2527" w:rsidRPr="008D0A72" w:rsidRDefault="009B123B" w:rsidP="009B123B">
      <w:pPr>
        <w:tabs>
          <w:tab w:val="left" w:pos="0"/>
          <w:tab w:val="left" w:pos="851"/>
        </w:tabs>
        <w:autoSpaceDE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За 201</w:t>
      </w:r>
      <w:r w:rsidR="00BC7949" w:rsidRPr="008D0A72">
        <w:rPr>
          <w:rFonts w:ascii="Times New Roman" w:hAnsi="Times New Roman" w:cs="Times New Roman"/>
          <w:sz w:val="28"/>
          <w:szCs w:val="28"/>
        </w:rPr>
        <w:t xml:space="preserve">9 </w:t>
      </w:r>
      <w:r w:rsidRPr="008D0A72">
        <w:rPr>
          <w:rFonts w:ascii="Times New Roman" w:hAnsi="Times New Roman" w:cs="Times New Roman"/>
          <w:sz w:val="28"/>
          <w:szCs w:val="28"/>
        </w:rPr>
        <w:t xml:space="preserve">год объем промышленного производства по видам отраслей города Кызыла составил </w:t>
      </w:r>
      <w:r w:rsidR="00150020" w:rsidRPr="008D0A72">
        <w:rPr>
          <w:rFonts w:ascii="Times New Roman" w:hAnsi="Times New Roman" w:cs="Times New Roman"/>
          <w:sz w:val="28"/>
          <w:szCs w:val="28"/>
        </w:rPr>
        <w:t>12370,3</w:t>
      </w:r>
      <w:r w:rsidR="006433AF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млн. рублей, по сравнению с аналогичным периодом прошлого</w:t>
      </w:r>
      <w:r w:rsidR="00D904EC" w:rsidRPr="008D0A72">
        <w:rPr>
          <w:rFonts w:ascii="Times New Roman" w:hAnsi="Times New Roman" w:cs="Times New Roman"/>
          <w:sz w:val="28"/>
          <w:szCs w:val="28"/>
        </w:rPr>
        <w:t xml:space="preserve"> года произошло снижение на </w:t>
      </w:r>
      <w:r w:rsidR="00150020" w:rsidRPr="008D0A72">
        <w:rPr>
          <w:rFonts w:ascii="Times New Roman" w:hAnsi="Times New Roman" w:cs="Times New Roman"/>
          <w:sz w:val="28"/>
          <w:szCs w:val="28"/>
        </w:rPr>
        <w:t>22,1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процентов или на </w:t>
      </w:r>
      <w:r w:rsidR="00150020" w:rsidRPr="008D0A72">
        <w:rPr>
          <w:rFonts w:ascii="Times New Roman" w:hAnsi="Times New Roman" w:cs="Times New Roman"/>
          <w:sz w:val="28"/>
          <w:szCs w:val="28"/>
        </w:rPr>
        <w:t>3516,3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рублей. Снижение произошло в связи с началом предоставления отчетности в </w:t>
      </w:r>
      <w:r w:rsidRPr="008D0A7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Управления Федеральной службы государственной статистики по Красноярскому краю, Республике Хакасия и Республике Тыва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lastRenderedPageBreak/>
        <w:t>предприятий ООО «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Лунсин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» и ООО «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Тардан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Голд» по месту нахождения в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Тоджинский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Каа-Хемский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кожууны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соответственно.</w:t>
      </w:r>
      <w:bookmarkStart w:id="1" w:name="_Hlk39074745"/>
      <w:r w:rsidR="00BB2527" w:rsidRPr="008D0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587505" w14:textId="77777777" w:rsidR="009B123B" w:rsidRPr="008D0A72" w:rsidRDefault="009B123B" w:rsidP="009B123B">
      <w:pPr>
        <w:tabs>
          <w:tab w:val="left" w:pos="0"/>
          <w:tab w:val="left" w:pos="851"/>
        </w:tabs>
        <w:autoSpaceDE w:val="0"/>
        <w:spacing w:after="0"/>
        <w:ind w:firstLine="851"/>
        <w:jc w:val="both"/>
        <w:rPr>
          <w:sz w:val="28"/>
          <w:szCs w:val="28"/>
        </w:rPr>
      </w:pPr>
      <w:r w:rsidRPr="008D0A72">
        <w:rPr>
          <w:rFonts w:ascii="yandex-sans" w:hAnsi="yandex-sans"/>
          <w:sz w:val="28"/>
          <w:szCs w:val="28"/>
        </w:rPr>
        <w:t>Объем</w:t>
      </w:r>
      <w:r w:rsidRPr="008D0A72">
        <w:rPr>
          <w:sz w:val="28"/>
          <w:szCs w:val="28"/>
        </w:rPr>
        <w:t xml:space="preserve"> </w:t>
      </w:r>
      <w:r w:rsidRPr="008D0A72">
        <w:rPr>
          <w:rFonts w:ascii="yandex-sans" w:hAnsi="yandex-sans"/>
          <w:sz w:val="28"/>
          <w:szCs w:val="28"/>
        </w:rPr>
        <w:t>добычи</w:t>
      </w:r>
      <w:r w:rsidRPr="008D0A72">
        <w:rPr>
          <w:sz w:val="28"/>
          <w:szCs w:val="28"/>
        </w:rPr>
        <w:t xml:space="preserve"> </w:t>
      </w:r>
      <w:r w:rsidRPr="008D0A72">
        <w:rPr>
          <w:rFonts w:ascii="yandex-sans" w:hAnsi="yandex-sans"/>
          <w:sz w:val="28"/>
          <w:szCs w:val="28"/>
        </w:rPr>
        <w:t>полезных</w:t>
      </w:r>
      <w:r w:rsidRPr="008D0A72">
        <w:rPr>
          <w:sz w:val="28"/>
          <w:szCs w:val="28"/>
        </w:rPr>
        <w:t xml:space="preserve"> </w:t>
      </w:r>
      <w:r w:rsidRPr="008D0A72">
        <w:rPr>
          <w:rFonts w:ascii="yandex-sans" w:hAnsi="yandex-sans"/>
          <w:sz w:val="28"/>
          <w:szCs w:val="28"/>
        </w:rPr>
        <w:t>ископаемых</w:t>
      </w:r>
      <w:r w:rsidRPr="008D0A72">
        <w:rPr>
          <w:sz w:val="28"/>
          <w:szCs w:val="28"/>
        </w:rPr>
        <w:t xml:space="preserve"> </w:t>
      </w:r>
      <w:r w:rsidRPr="008D0A72">
        <w:rPr>
          <w:rFonts w:ascii="yandex-sans" w:hAnsi="yandex-sans"/>
          <w:sz w:val="28"/>
          <w:szCs w:val="28"/>
        </w:rPr>
        <w:t>предприятиями,</w:t>
      </w:r>
      <w:r w:rsidRPr="008D0A72">
        <w:rPr>
          <w:sz w:val="28"/>
          <w:szCs w:val="28"/>
        </w:rPr>
        <w:t xml:space="preserve"> </w:t>
      </w:r>
      <w:r w:rsidRPr="008D0A72">
        <w:rPr>
          <w:rFonts w:ascii="yandex-sans" w:hAnsi="yandex-sans"/>
          <w:sz w:val="28"/>
          <w:szCs w:val="28"/>
        </w:rPr>
        <w:t>зарегистрированн</w:t>
      </w:r>
      <w:r w:rsidR="006C0177" w:rsidRPr="008D0A72">
        <w:rPr>
          <w:rFonts w:ascii="yandex-sans" w:hAnsi="yandex-sans"/>
          <w:sz w:val="28"/>
          <w:szCs w:val="28"/>
        </w:rPr>
        <w:t>ыми на территории города</w:t>
      </w:r>
      <w:r w:rsidR="00D904EC" w:rsidRPr="008D0A72">
        <w:rPr>
          <w:rFonts w:ascii="yandex-sans" w:hAnsi="yandex-sans"/>
          <w:sz w:val="28"/>
          <w:szCs w:val="28"/>
        </w:rPr>
        <w:t xml:space="preserve"> Кызыла</w:t>
      </w:r>
      <w:r w:rsidR="006C0177" w:rsidRPr="008D0A72">
        <w:rPr>
          <w:rFonts w:ascii="yandex-sans" w:hAnsi="yandex-sans"/>
          <w:sz w:val="28"/>
          <w:szCs w:val="28"/>
        </w:rPr>
        <w:t>, в 2019</w:t>
      </w:r>
      <w:r w:rsidRPr="008D0A72">
        <w:rPr>
          <w:rFonts w:ascii="yandex-sans" w:hAnsi="yandex-sans"/>
          <w:sz w:val="28"/>
          <w:szCs w:val="28"/>
        </w:rPr>
        <w:t xml:space="preserve"> году </w:t>
      </w:r>
      <w:r w:rsidR="00C346EB" w:rsidRPr="008D0A72">
        <w:rPr>
          <w:rFonts w:ascii="yandex-sans" w:hAnsi="yandex-sans"/>
          <w:sz w:val="28"/>
          <w:szCs w:val="28"/>
        </w:rPr>
        <w:t>уменьшился на 3</w:t>
      </w:r>
      <w:r w:rsidR="005B344C" w:rsidRPr="008D0A72">
        <w:rPr>
          <w:rFonts w:ascii="yandex-sans" w:hAnsi="yandex-sans"/>
          <w:sz w:val="28"/>
          <w:szCs w:val="28"/>
        </w:rPr>
        <w:t>4</w:t>
      </w:r>
      <w:r w:rsidR="00C346EB" w:rsidRPr="008D0A72">
        <w:rPr>
          <w:rFonts w:ascii="yandex-sans" w:hAnsi="yandex-sans"/>
          <w:sz w:val="28"/>
          <w:szCs w:val="28"/>
        </w:rPr>
        <w:t>,9 процентов</w:t>
      </w:r>
      <w:r w:rsidRPr="008D0A72">
        <w:rPr>
          <w:rFonts w:ascii="yandex-sans" w:hAnsi="yandex-sans"/>
          <w:sz w:val="28"/>
          <w:szCs w:val="28"/>
        </w:rPr>
        <w:t xml:space="preserve"> или на</w:t>
      </w:r>
      <w:r w:rsidRPr="008D0A72">
        <w:rPr>
          <w:sz w:val="28"/>
          <w:szCs w:val="28"/>
        </w:rPr>
        <w:t xml:space="preserve"> </w:t>
      </w:r>
      <w:r w:rsidR="005B344C" w:rsidRPr="008D0A72">
        <w:rPr>
          <w:rFonts w:ascii="Times New Roman" w:hAnsi="Times New Roman" w:cs="Times New Roman"/>
          <w:sz w:val="28"/>
          <w:szCs w:val="28"/>
        </w:rPr>
        <w:t>4036,5</w:t>
      </w:r>
      <w:r w:rsidR="00C346EB" w:rsidRPr="008D0A72">
        <w:rPr>
          <w:rFonts w:ascii="yandex-sans" w:hAnsi="yandex-sans"/>
          <w:sz w:val="28"/>
          <w:szCs w:val="28"/>
        </w:rPr>
        <w:t xml:space="preserve"> млн. рублей по сравнению с</w:t>
      </w:r>
      <w:r w:rsidR="005B344C" w:rsidRPr="008D0A72">
        <w:rPr>
          <w:rFonts w:ascii="yandex-sans" w:hAnsi="yandex-sans"/>
          <w:sz w:val="28"/>
          <w:szCs w:val="28"/>
        </w:rPr>
        <w:t xml:space="preserve"> </w:t>
      </w:r>
      <w:r w:rsidR="00C346EB" w:rsidRPr="008D0A72">
        <w:rPr>
          <w:rFonts w:ascii="yandex-sans" w:hAnsi="yandex-sans"/>
          <w:sz w:val="28"/>
          <w:szCs w:val="28"/>
        </w:rPr>
        <w:t>2018</w:t>
      </w:r>
      <w:r w:rsidRPr="008D0A72">
        <w:rPr>
          <w:rFonts w:ascii="yandex-sans" w:hAnsi="yandex-sans"/>
          <w:sz w:val="28"/>
          <w:szCs w:val="28"/>
        </w:rPr>
        <w:t xml:space="preserve"> год</w:t>
      </w:r>
      <w:r w:rsidR="005B344C" w:rsidRPr="008D0A72">
        <w:rPr>
          <w:rFonts w:ascii="yandex-sans" w:hAnsi="yandex-sans"/>
          <w:sz w:val="28"/>
          <w:szCs w:val="28"/>
        </w:rPr>
        <w:t>ом</w:t>
      </w:r>
      <w:r w:rsidRPr="008D0A72">
        <w:rPr>
          <w:sz w:val="28"/>
          <w:szCs w:val="28"/>
        </w:rPr>
        <w:t>.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8E0D3F" w14:textId="77777777" w:rsidR="009B123B" w:rsidRPr="008D0A72" w:rsidRDefault="009B123B" w:rsidP="00F70721">
      <w:pPr>
        <w:tabs>
          <w:tab w:val="left" w:pos="0"/>
        </w:tabs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yandex-sans" w:hAnsi="yandex-sans"/>
          <w:sz w:val="28"/>
          <w:szCs w:val="28"/>
        </w:rPr>
        <w:t>Объем обрабатыв</w:t>
      </w:r>
      <w:r w:rsidR="006C0177" w:rsidRPr="008D0A72">
        <w:rPr>
          <w:rFonts w:ascii="yandex-sans" w:hAnsi="yandex-sans"/>
          <w:sz w:val="28"/>
          <w:szCs w:val="28"/>
        </w:rPr>
        <w:t>ающих производств</w:t>
      </w:r>
      <w:r w:rsidR="00D904EC" w:rsidRPr="008D0A72">
        <w:rPr>
          <w:rFonts w:ascii="yandex-sans" w:hAnsi="yandex-sans"/>
          <w:sz w:val="28"/>
          <w:szCs w:val="28"/>
        </w:rPr>
        <w:t xml:space="preserve"> </w:t>
      </w:r>
      <w:r w:rsidR="006C0177" w:rsidRPr="008D0A72">
        <w:rPr>
          <w:rFonts w:ascii="yandex-sans" w:hAnsi="yandex-sans"/>
          <w:sz w:val="28"/>
          <w:szCs w:val="28"/>
        </w:rPr>
        <w:t xml:space="preserve">увеличился в </w:t>
      </w:r>
      <w:r w:rsidR="005B344C" w:rsidRPr="008D0A72">
        <w:rPr>
          <w:rFonts w:ascii="yandex-sans" w:hAnsi="yandex-sans"/>
          <w:sz w:val="28"/>
          <w:szCs w:val="28"/>
        </w:rPr>
        <w:t>1,4</w:t>
      </w:r>
      <w:r w:rsidR="006C0177" w:rsidRPr="008D0A72">
        <w:rPr>
          <w:rFonts w:ascii="yandex-sans" w:hAnsi="yandex-sans"/>
          <w:sz w:val="28"/>
          <w:szCs w:val="28"/>
        </w:rPr>
        <w:t xml:space="preserve"> раз</w:t>
      </w:r>
      <w:r w:rsidR="005B344C" w:rsidRPr="008D0A72">
        <w:rPr>
          <w:rFonts w:ascii="yandex-sans" w:hAnsi="yandex-sans"/>
          <w:sz w:val="28"/>
          <w:szCs w:val="28"/>
        </w:rPr>
        <w:t>а</w:t>
      </w:r>
      <w:r w:rsidRPr="008D0A72">
        <w:rPr>
          <w:rFonts w:ascii="yandex-sans" w:hAnsi="yandex-sans"/>
          <w:sz w:val="28"/>
          <w:szCs w:val="28"/>
        </w:rPr>
        <w:t xml:space="preserve"> и </w:t>
      </w:r>
      <w:r w:rsidR="006C0177" w:rsidRPr="008D0A72">
        <w:rPr>
          <w:rFonts w:ascii="yandex-sans" w:hAnsi="yandex-sans"/>
          <w:sz w:val="28"/>
          <w:szCs w:val="28"/>
        </w:rPr>
        <w:t xml:space="preserve">составил </w:t>
      </w:r>
      <w:r w:rsidR="005B344C" w:rsidRPr="008D0A72">
        <w:rPr>
          <w:rFonts w:ascii="yandex-sans" w:hAnsi="yandex-sans"/>
          <w:sz w:val="28"/>
          <w:szCs w:val="28"/>
        </w:rPr>
        <w:t>400,4</w:t>
      </w:r>
      <w:r w:rsidRPr="008D0A72">
        <w:rPr>
          <w:rFonts w:ascii="yandex-sans" w:hAnsi="yandex-sans"/>
          <w:sz w:val="28"/>
          <w:szCs w:val="28"/>
        </w:rPr>
        <w:t xml:space="preserve"> млн. рублей</w:t>
      </w:r>
      <w:r w:rsidR="00D904EC" w:rsidRPr="008D0A72">
        <w:rPr>
          <w:rFonts w:ascii="Times New Roman" w:hAnsi="Times New Roman" w:cs="Times New Roman"/>
          <w:sz w:val="28"/>
          <w:szCs w:val="28"/>
        </w:rPr>
        <w:t xml:space="preserve">, чем </w:t>
      </w:r>
      <w:r w:rsidR="005B344C" w:rsidRPr="008D0A72">
        <w:rPr>
          <w:rFonts w:ascii="Times New Roman" w:hAnsi="Times New Roman" w:cs="Times New Roman"/>
          <w:sz w:val="28"/>
          <w:szCs w:val="28"/>
        </w:rPr>
        <w:t>за аналогичный период прошлого года</w:t>
      </w:r>
      <w:r w:rsidR="009726D4" w:rsidRPr="008D0A72">
        <w:rPr>
          <w:rFonts w:ascii="Times New Roman" w:hAnsi="Times New Roman" w:cs="Times New Roman"/>
          <w:sz w:val="28"/>
          <w:szCs w:val="28"/>
        </w:rPr>
        <w:t>.</w:t>
      </w:r>
      <w:r w:rsidRPr="008D0A72">
        <w:rPr>
          <w:rFonts w:ascii="Times New Roman" w:hAnsi="Times New Roman" w:cs="Times New Roman"/>
          <w:sz w:val="28"/>
          <w:szCs w:val="28"/>
        </w:rPr>
        <w:t xml:space="preserve"> В обрабатывающих производствах увеличению объемов выпуска продукции, главным образом, способствовала деятельность организаций по производству текстильных изделий.</w:t>
      </w:r>
      <w:r w:rsidR="00F70721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6764F2" w:rsidRPr="008D0A72">
        <w:rPr>
          <w:rFonts w:ascii="Times New Roman" w:hAnsi="Times New Roman" w:cs="Times New Roman"/>
          <w:color w:val="000000"/>
          <w:sz w:val="28"/>
          <w:szCs w:val="28"/>
        </w:rPr>
        <w:t>За текущий пери</w:t>
      </w:r>
      <w:r w:rsidR="00F70721" w:rsidRPr="008D0A72">
        <w:rPr>
          <w:rFonts w:ascii="Times New Roman" w:hAnsi="Times New Roman" w:cs="Times New Roman"/>
          <w:color w:val="000000"/>
          <w:sz w:val="28"/>
          <w:szCs w:val="28"/>
        </w:rPr>
        <w:t>од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наблюдается рост производства текстильных изделий в 9,8 раз, в связи с открыт</w:t>
      </w:r>
      <w:r w:rsidR="003C047A" w:rsidRPr="008D0A72">
        <w:rPr>
          <w:rFonts w:ascii="Times New Roman" w:hAnsi="Times New Roman" w:cs="Times New Roman"/>
          <w:color w:val="000000"/>
          <w:sz w:val="28"/>
          <w:szCs w:val="28"/>
        </w:rPr>
        <w:t>ием 6 марта 2018 г. обособленного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подразделения АО «БТК Групп» в г. Кызыле. Предприятием </w:t>
      </w:r>
      <w:r w:rsidR="00E8264C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665C55" w:rsidRPr="008D0A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E8264C" w:rsidRPr="008D0A72">
        <w:rPr>
          <w:rFonts w:ascii="Times New Roman" w:hAnsi="Times New Roman" w:cs="Times New Roman"/>
          <w:color w:val="000000"/>
          <w:sz w:val="28"/>
          <w:szCs w:val="28"/>
        </w:rPr>
        <w:t>019</w:t>
      </w:r>
      <w:r w:rsidR="00F70721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г.</w:t>
      </w:r>
      <w:r w:rsidR="00E8264C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сшито более </w:t>
      </w:r>
      <w:r w:rsidR="00FB0D7B" w:rsidRPr="008D0A72">
        <w:rPr>
          <w:rFonts w:ascii="Times New Roman" w:hAnsi="Times New Roman" w:cs="Times New Roman"/>
          <w:color w:val="000000"/>
          <w:sz w:val="28"/>
          <w:szCs w:val="28"/>
        </w:rPr>
        <w:t>141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тысяч постельного белья</w:t>
      </w:r>
      <w:r w:rsidR="00FB0D7B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на общую сумму 22,6 млн. рублей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для</w:t>
      </w:r>
      <w:r w:rsidR="00FB0D7B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нужд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Минобороны России. На предприятии работают и трудятся </w:t>
      </w:r>
      <w:r w:rsidR="00FB0D7B" w:rsidRPr="008D0A72">
        <w:rPr>
          <w:rFonts w:ascii="Times New Roman" w:hAnsi="Times New Roman" w:cs="Times New Roman"/>
          <w:color w:val="000000"/>
          <w:sz w:val="28"/>
          <w:szCs w:val="28"/>
        </w:rPr>
        <w:t>42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швей.</w:t>
      </w:r>
    </w:p>
    <w:bookmarkEnd w:id="1"/>
    <w:p w14:paraId="339EE7DA" w14:textId="77777777" w:rsidR="00900383" w:rsidRPr="008D0A72" w:rsidRDefault="009B123B" w:rsidP="00B41A36">
      <w:pPr>
        <w:shd w:val="clear" w:color="auto" w:fill="FFFFFF"/>
        <w:tabs>
          <w:tab w:val="left" w:pos="0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Стабильный рост из года в год имеет сфера производства и распределения электроэнергии, газа и воды. За </w:t>
      </w:r>
      <w:r w:rsidR="003C047A" w:rsidRPr="008D0A72">
        <w:rPr>
          <w:rFonts w:ascii="Times New Roman" w:hAnsi="Times New Roman" w:cs="Times New Roman"/>
          <w:sz w:val="28"/>
          <w:szCs w:val="28"/>
        </w:rPr>
        <w:t>2019 г.</w:t>
      </w:r>
      <w:r w:rsidR="006C0177" w:rsidRPr="008D0A72">
        <w:rPr>
          <w:rFonts w:ascii="Times New Roman" w:hAnsi="Times New Roman" w:cs="Times New Roman"/>
          <w:sz w:val="28"/>
          <w:szCs w:val="28"/>
        </w:rPr>
        <w:t xml:space="preserve"> ее объем составил </w:t>
      </w:r>
      <w:r w:rsidR="00665C55" w:rsidRPr="008D0A72">
        <w:rPr>
          <w:rFonts w:ascii="Times New Roman" w:hAnsi="Times New Roman" w:cs="Times New Roman"/>
          <w:sz w:val="28"/>
          <w:szCs w:val="28"/>
        </w:rPr>
        <w:t>4280,7</w:t>
      </w:r>
      <w:r w:rsidR="006764F2" w:rsidRPr="008D0A72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665C55" w:rsidRPr="008D0A72">
        <w:rPr>
          <w:rFonts w:ascii="Times New Roman" w:hAnsi="Times New Roman" w:cs="Times New Roman"/>
          <w:sz w:val="28"/>
          <w:szCs w:val="28"/>
        </w:rPr>
        <w:t>439,1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 ил</w:t>
      </w:r>
      <w:r w:rsidR="006C0177" w:rsidRPr="008D0A72">
        <w:rPr>
          <w:rFonts w:ascii="Times New Roman" w:hAnsi="Times New Roman" w:cs="Times New Roman"/>
          <w:sz w:val="28"/>
          <w:szCs w:val="28"/>
        </w:rPr>
        <w:t xml:space="preserve">и на </w:t>
      </w:r>
      <w:r w:rsidR="00665C55" w:rsidRPr="008D0A72">
        <w:rPr>
          <w:rFonts w:ascii="Times New Roman" w:hAnsi="Times New Roman" w:cs="Times New Roman"/>
          <w:sz w:val="28"/>
          <w:szCs w:val="28"/>
        </w:rPr>
        <w:t>11,4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</w:t>
      </w:r>
      <w:r w:rsidR="006C0177" w:rsidRPr="008D0A72">
        <w:rPr>
          <w:rFonts w:ascii="Times New Roman" w:hAnsi="Times New Roman" w:cs="Times New Roman"/>
          <w:sz w:val="28"/>
          <w:szCs w:val="28"/>
        </w:rPr>
        <w:t xml:space="preserve">роцентов больше </w:t>
      </w:r>
      <w:r w:rsidR="003C047A" w:rsidRPr="008D0A72">
        <w:rPr>
          <w:rFonts w:ascii="Times New Roman" w:hAnsi="Times New Roman" w:cs="Times New Roman"/>
          <w:sz w:val="28"/>
          <w:szCs w:val="28"/>
        </w:rPr>
        <w:t xml:space="preserve">за 2018 </w:t>
      </w:r>
      <w:r w:rsidR="006C0177" w:rsidRPr="008D0A72">
        <w:rPr>
          <w:rFonts w:ascii="Times New Roman" w:hAnsi="Times New Roman" w:cs="Times New Roman"/>
          <w:sz w:val="28"/>
          <w:szCs w:val="28"/>
        </w:rPr>
        <w:t>г</w:t>
      </w:r>
      <w:r w:rsidRPr="008D0A72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2317859" w14:textId="77777777" w:rsidR="00113FB1" w:rsidRPr="008D0A72" w:rsidRDefault="00113FB1" w:rsidP="003E7B24">
      <w:pPr>
        <w:pStyle w:val="1"/>
        <w:numPr>
          <w:ilvl w:val="1"/>
          <w:numId w:val="9"/>
        </w:numPr>
        <w:spacing w:line="276" w:lineRule="auto"/>
        <w:ind w:right="-1"/>
        <w:jc w:val="both"/>
        <w:rPr>
          <w:b/>
          <w:i/>
          <w:sz w:val="28"/>
          <w:szCs w:val="28"/>
        </w:rPr>
      </w:pPr>
      <w:r w:rsidRPr="008D0A72">
        <w:rPr>
          <w:b/>
          <w:i/>
          <w:sz w:val="28"/>
          <w:szCs w:val="28"/>
        </w:rPr>
        <w:t>Дорожно-транспортный комплекс</w:t>
      </w:r>
    </w:p>
    <w:p w14:paraId="6EE2EC95" w14:textId="77777777" w:rsidR="004638DD" w:rsidRPr="008D0A72" w:rsidRDefault="001F5BFF" w:rsidP="001F5B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</w:r>
      <w:r w:rsidR="004638DD" w:rsidRPr="008D0A72">
        <w:rPr>
          <w:rFonts w:ascii="Times New Roman" w:hAnsi="Times New Roman" w:cs="Times New Roman"/>
          <w:sz w:val="28"/>
          <w:szCs w:val="28"/>
        </w:rPr>
        <w:t>На прогнозный период общая протяженность сети муниципальных автомобильных дорог общего пользования составляет 236,20 км, в том числе с асфальтовым покрытием – 114,55 км, грунтовым – 17,24 км, гравийно-</w:t>
      </w:r>
      <w:proofErr w:type="spellStart"/>
      <w:r w:rsidR="004638DD" w:rsidRPr="008D0A72">
        <w:rPr>
          <w:rFonts w:ascii="Times New Roman" w:hAnsi="Times New Roman" w:cs="Times New Roman"/>
          <w:sz w:val="28"/>
          <w:szCs w:val="28"/>
        </w:rPr>
        <w:t>песчанной</w:t>
      </w:r>
      <w:proofErr w:type="spellEnd"/>
      <w:r w:rsidR="004638DD" w:rsidRPr="008D0A72">
        <w:rPr>
          <w:rFonts w:ascii="Times New Roman" w:hAnsi="Times New Roman" w:cs="Times New Roman"/>
          <w:sz w:val="28"/>
          <w:szCs w:val="28"/>
        </w:rPr>
        <w:t xml:space="preserve"> смеси, щебеночные – 104,41 км.</w:t>
      </w:r>
    </w:p>
    <w:p w14:paraId="129B12E2" w14:textId="77777777" w:rsidR="004638DD" w:rsidRPr="008D0A72" w:rsidRDefault="004638DD" w:rsidP="004638DD">
      <w:pPr>
        <w:pStyle w:val="Default"/>
        <w:ind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Работы и услуги по организации </w:t>
      </w:r>
      <w:r w:rsidRPr="008D0A72">
        <w:rPr>
          <w:bCs/>
          <w:sz w:val="28"/>
          <w:szCs w:val="28"/>
        </w:rPr>
        <w:t>перевозок грузов</w:t>
      </w:r>
      <w:r w:rsidRPr="008D0A72">
        <w:rPr>
          <w:b/>
          <w:bCs/>
          <w:sz w:val="28"/>
          <w:szCs w:val="28"/>
        </w:rPr>
        <w:t xml:space="preserve"> </w:t>
      </w:r>
      <w:r w:rsidRPr="008D0A72">
        <w:rPr>
          <w:sz w:val="28"/>
          <w:szCs w:val="28"/>
        </w:rPr>
        <w:t xml:space="preserve">выполняют следующие транспортные организации: ГУП РТ «Грузовые перевозки», обособленное подразделение ООО «М-Логистика», обособленное подразделение ООО «ТК Империя», обособленное подразделение ООО «РАТЭК», ООО «РОСАВТОТРАНС», ТК «Энергия», строительные организации и индивидуальные предприниматели. </w:t>
      </w:r>
    </w:p>
    <w:p w14:paraId="62301A3A" w14:textId="77777777" w:rsidR="001F5BFF" w:rsidRPr="008D0A72" w:rsidRDefault="004638DD" w:rsidP="001F5BFF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</w:r>
      <w:r w:rsidR="001F5BFF" w:rsidRPr="008D0A72">
        <w:rPr>
          <w:rFonts w:ascii="Times New Roman" w:hAnsi="Times New Roman" w:cs="Times New Roman"/>
          <w:sz w:val="28"/>
          <w:szCs w:val="28"/>
        </w:rPr>
        <w:t>Транспортным обслуживанием населения города занимаются МУП «Кызылгортранс» и частные перевозчики. По обслуживаемым маршрутам доля, приходящаяся на муниципальное предприятие, составляет 10 процентов, а на частных перевозчиков составляет – 90 процентов.</w:t>
      </w:r>
    </w:p>
    <w:p w14:paraId="6A6B10C3" w14:textId="77777777" w:rsidR="00113FB1" w:rsidRPr="008D0A72" w:rsidRDefault="00113FB1" w:rsidP="00113FB1">
      <w:pPr>
        <w:spacing w:after="0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грузооборота за 2019 г. составил </w:t>
      </w:r>
      <w:r w:rsidR="005308A1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>96,3</w:t>
      </w:r>
      <w:r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тыс. км </w:t>
      </w:r>
      <w:r w:rsidR="005308A1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7,4 процентов больше </w:t>
      </w:r>
      <w:r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уровня </w:t>
      </w:r>
      <w:r w:rsidR="003B76FF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аналогичного периода </w:t>
      </w:r>
      <w:r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предыдущего </w:t>
      </w:r>
      <w:r w:rsidR="003B76FF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2018 г. За</w:t>
      </w:r>
      <w:r w:rsidR="005308A1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40737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2019 г. </w:t>
      </w:r>
      <w:r w:rsidR="005308A1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транспортом общего пользования </w:t>
      </w:r>
      <w:r w:rsidR="00B40737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перевезено </w:t>
      </w:r>
      <w:r w:rsidR="00560EB4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14,5 тыс. тонн грузов, темп </w:t>
      </w:r>
      <w:r w:rsidR="00560EB4" w:rsidRPr="008D0A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роста которого к уровню аналогичного периода прошлого периода 2018 года составляет 12,4 процента.</w:t>
      </w:r>
    </w:p>
    <w:p w14:paraId="286F060C" w14:textId="77777777" w:rsidR="00560EB4" w:rsidRPr="008D0A72" w:rsidRDefault="00560EB4" w:rsidP="00560EB4">
      <w:pPr>
        <w:spacing w:after="0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Автобусами по маршрутам регулярного сообщения перевезено всего 24 158 тыс. чел. или на 16,8 процентов к уровню аналогичного периода 2018 года.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За 2019 г. пассажирооборот увеличился на 4,2 процента и составил 584,04 млн. </w:t>
      </w:r>
      <w:r w:rsidRPr="008D0A72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пасс</w:t>
      </w:r>
      <w:r w:rsidRPr="008D0A72">
        <w:rPr>
          <w:rStyle w:val="grame"/>
          <w:rFonts w:ascii="Times New Roman" w:hAnsi="Times New Roman" w:cs="Times New Roman"/>
          <w:color w:val="000000"/>
          <w:sz w:val="28"/>
          <w:szCs w:val="28"/>
        </w:rPr>
        <w:t>.-</w:t>
      </w:r>
      <w:r w:rsidRPr="008D0A72">
        <w:rPr>
          <w:rStyle w:val="spelle"/>
          <w:rFonts w:ascii="Times New Roman" w:hAnsi="Times New Roman" w:cs="Times New Roman"/>
          <w:color w:val="000000"/>
          <w:sz w:val="28"/>
          <w:szCs w:val="28"/>
        </w:rPr>
        <w:t>км</w:t>
      </w:r>
      <w:r w:rsidRPr="008D0A7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647C1D7" w14:textId="77777777" w:rsidR="004F4AF3" w:rsidRPr="008D0A72" w:rsidRDefault="004F4AF3" w:rsidP="004F4AF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сфере благоустройства приоритетным направлением деятельности мэрии г. Кызыла остается ремонт дорог. На 2020 году планируется освоить 365,9 млн. рублей по следующим 9 объектам:</w:t>
      </w:r>
    </w:p>
    <w:p w14:paraId="49E439E2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пер. Загородный (от ул. </w:t>
      </w:r>
      <w:proofErr w:type="spellStart"/>
      <w:r w:rsidRPr="008D0A72">
        <w:rPr>
          <w:sz w:val="28"/>
          <w:szCs w:val="28"/>
        </w:rPr>
        <w:t>Оюна</w:t>
      </w:r>
      <w:proofErr w:type="spellEnd"/>
      <w:r w:rsidRPr="008D0A72">
        <w:rPr>
          <w:sz w:val="28"/>
          <w:szCs w:val="28"/>
        </w:rPr>
        <w:t xml:space="preserve"> </w:t>
      </w:r>
      <w:proofErr w:type="spellStart"/>
      <w:r w:rsidRPr="008D0A72">
        <w:rPr>
          <w:sz w:val="28"/>
          <w:szCs w:val="28"/>
        </w:rPr>
        <w:t>Курседи</w:t>
      </w:r>
      <w:proofErr w:type="spellEnd"/>
      <w:r w:rsidRPr="008D0A72">
        <w:rPr>
          <w:sz w:val="28"/>
          <w:szCs w:val="28"/>
        </w:rPr>
        <w:t xml:space="preserve"> до ул. Магистральный), на общую сумму 8,41 млн. рублей;</w:t>
      </w:r>
    </w:p>
    <w:p w14:paraId="538D78B4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ул. Шевченко (от ул. Комсомольская до ул. Крылова), на общую сумму 61,5 млн. рублей;</w:t>
      </w:r>
    </w:p>
    <w:p w14:paraId="755C76EA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ул. Рихарда Зорге (от ул. Чехова до пересечения ул. Крылова), на общую сумму 89,3 млн. рублей;</w:t>
      </w:r>
    </w:p>
    <w:p w14:paraId="774AF3ED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ул. Иркутская (по проекту), на общую сумму 88,4 млн. рублей;</w:t>
      </w:r>
    </w:p>
    <w:p w14:paraId="117CD44B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ул. Титова, на общую сумму 56,01 млн. рублей;</w:t>
      </w:r>
    </w:p>
    <w:p w14:paraId="7CE90B32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ул. Ровенская (от круга телецентра до ул. Хлебозаводская «</w:t>
      </w:r>
      <w:proofErr w:type="spellStart"/>
      <w:r w:rsidRPr="008D0A72">
        <w:rPr>
          <w:sz w:val="28"/>
          <w:szCs w:val="28"/>
        </w:rPr>
        <w:t>ТувГаз</w:t>
      </w:r>
      <w:proofErr w:type="spellEnd"/>
      <w:r w:rsidRPr="008D0A72">
        <w:rPr>
          <w:sz w:val="28"/>
          <w:szCs w:val="28"/>
        </w:rPr>
        <w:t>»), на общую сумму 22,3 млн. рублей;</w:t>
      </w:r>
    </w:p>
    <w:p w14:paraId="135F8816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ул. Гагарина (от ул. Щетинкина-Кравченко до ул. </w:t>
      </w:r>
      <w:proofErr w:type="spellStart"/>
      <w:r w:rsidRPr="008D0A72">
        <w:rPr>
          <w:sz w:val="28"/>
          <w:szCs w:val="28"/>
        </w:rPr>
        <w:t>Кочетова</w:t>
      </w:r>
      <w:proofErr w:type="spellEnd"/>
      <w:r w:rsidRPr="008D0A72">
        <w:rPr>
          <w:sz w:val="28"/>
          <w:szCs w:val="28"/>
        </w:rPr>
        <w:t>), на общую сумму 9,1 млн. рублей;</w:t>
      </w:r>
    </w:p>
    <w:p w14:paraId="52F45E7A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ул. Красноармейская (от ул. </w:t>
      </w:r>
      <w:proofErr w:type="spellStart"/>
      <w:r w:rsidRPr="008D0A72">
        <w:rPr>
          <w:sz w:val="28"/>
          <w:szCs w:val="28"/>
        </w:rPr>
        <w:t>Бухтуева</w:t>
      </w:r>
      <w:proofErr w:type="spellEnd"/>
      <w:r w:rsidRPr="008D0A72">
        <w:rPr>
          <w:sz w:val="28"/>
          <w:szCs w:val="28"/>
        </w:rPr>
        <w:t xml:space="preserve"> до ул. </w:t>
      </w:r>
      <w:proofErr w:type="spellStart"/>
      <w:r w:rsidRPr="008D0A72">
        <w:rPr>
          <w:sz w:val="28"/>
          <w:szCs w:val="28"/>
        </w:rPr>
        <w:t>Салчака</w:t>
      </w:r>
      <w:proofErr w:type="spellEnd"/>
      <w:r w:rsidRPr="008D0A72">
        <w:rPr>
          <w:sz w:val="28"/>
          <w:szCs w:val="28"/>
        </w:rPr>
        <w:t xml:space="preserve"> Тока), на общую сумму 7,7 млн. рублей;</w:t>
      </w:r>
    </w:p>
    <w:p w14:paraId="03D947CA" w14:textId="77777777" w:rsidR="004F4AF3" w:rsidRPr="008D0A72" w:rsidRDefault="004F4AF3" w:rsidP="004F4AF3">
      <w:pPr>
        <w:pStyle w:val="a7"/>
        <w:numPr>
          <w:ilvl w:val="0"/>
          <w:numId w:val="13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ул. Щетинкина-Кравченко (от ул. </w:t>
      </w:r>
      <w:proofErr w:type="spellStart"/>
      <w:r w:rsidRPr="008D0A72">
        <w:rPr>
          <w:sz w:val="28"/>
          <w:szCs w:val="28"/>
        </w:rPr>
        <w:t>Чульдум</w:t>
      </w:r>
      <w:proofErr w:type="spellEnd"/>
      <w:r w:rsidRPr="008D0A72">
        <w:rPr>
          <w:sz w:val="28"/>
          <w:szCs w:val="28"/>
        </w:rPr>
        <w:t xml:space="preserve"> до Гагарина), на общую сумму 23,2 млн. рублей.</w:t>
      </w:r>
    </w:p>
    <w:p w14:paraId="41A3BF37" w14:textId="32ABD4D5" w:rsidR="004F4AF3" w:rsidRPr="008D0A72" w:rsidRDefault="004F4AF3" w:rsidP="004F4AF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В рамках программы «Формирование современной городской среды на 2018-2022 годы» завершены работы 12 дворовых территорий на общую сумму </w:t>
      </w:r>
      <w:r w:rsidR="00263CA9">
        <w:rPr>
          <w:rFonts w:ascii="Times New Roman" w:hAnsi="Times New Roman" w:cs="Times New Roman"/>
          <w:sz w:val="28"/>
          <w:szCs w:val="28"/>
        </w:rPr>
        <w:t>115,8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263CA9">
        <w:rPr>
          <w:rFonts w:ascii="Times New Roman" w:hAnsi="Times New Roman" w:cs="Times New Roman"/>
          <w:sz w:val="28"/>
          <w:szCs w:val="28"/>
        </w:rPr>
        <w:t>млн</w:t>
      </w:r>
      <w:r w:rsidRPr="008D0A72">
        <w:rPr>
          <w:rFonts w:ascii="Times New Roman" w:hAnsi="Times New Roman" w:cs="Times New Roman"/>
          <w:sz w:val="28"/>
          <w:szCs w:val="28"/>
        </w:rPr>
        <w:t xml:space="preserve"> рублей (ул.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3,3а; ул. Дружба, 3/1 и ул. Крылова, 1; ул. Правобережная, 14, 16, 18, 20, 28, 34; ул. Пушкина, 69; ул. Ленина, 42 и ул. Гагарина, 6; 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, 68; ул. Красноармейская, 168; ул. Титова, 33; ул. Калинина, 1а, 3, 5/1, 5/2; ул. Калинина 7, 7а; 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, 1а; 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Ооржака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Лопсанчапа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, 43).</w:t>
      </w:r>
    </w:p>
    <w:p w14:paraId="41EB689D" w14:textId="77777777" w:rsidR="004F4AF3" w:rsidRPr="008D0A72" w:rsidRDefault="004F4AF3" w:rsidP="004F4AF3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2020 году на капитальный и текущий ремонт дорог планируется ремонт дворовых территорий:</w:t>
      </w:r>
    </w:p>
    <w:p w14:paraId="7F191B62" w14:textId="77777777" w:rsidR="004F4AF3" w:rsidRPr="008D0A72" w:rsidRDefault="004F4AF3" w:rsidP="004F4AF3">
      <w:pPr>
        <w:pStyle w:val="paragraph"/>
        <w:numPr>
          <w:ilvl w:val="0"/>
          <w:numId w:val="13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t xml:space="preserve">по ул. </w:t>
      </w:r>
      <w:proofErr w:type="spellStart"/>
      <w:r w:rsidRPr="008D0A72">
        <w:rPr>
          <w:rStyle w:val="normaltextrun"/>
          <w:sz w:val="28"/>
          <w:szCs w:val="28"/>
        </w:rPr>
        <w:t>Кочетова</w:t>
      </w:r>
      <w:proofErr w:type="spellEnd"/>
      <w:r w:rsidRPr="008D0A72">
        <w:rPr>
          <w:rStyle w:val="normaltextrun"/>
          <w:sz w:val="28"/>
          <w:szCs w:val="28"/>
        </w:rPr>
        <w:t xml:space="preserve"> 3, 3 «а», на общую сумму </w:t>
      </w:r>
      <w:r w:rsidRPr="008D0A72">
        <w:rPr>
          <w:rStyle w:val="normaltextrun"/>
          <w:bCs/>
          <w:sz w:val="28"/>
          <w:szCs w:val="28"/>
        </w:rPr>
        <w:t>1 244,486</w:t>
      </w:r>
      <w:r w:rsidRPr="008D0A72">
        <w:rPr>
          <w:rStyle w:val="normaltextrun"/>
          <w:sz w:val="28"/>
          <w:szCs w:val="28"/>
        </w:rPr>
        <w:t> тыс. рублей.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013C8254" w14:textId="77777777" w:rsidR="004F4AF3" w:rsidRPr="008D0A72" w:rsidRDefault="004F4AF3" w:rsidP="004F4AF3">
      <w:pPr>
        <w:pStyle w:val="paragraph"/>
        <w:numPr>
          <w:ilvl w:val="0"/>
          <w:numId w:val="13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t>по ул. Правобережная, на общую сумму </w:t>
      </w:r>
      <w:r w:rsidRPr="008D0A72">
        <w:rPr>
          <w:rStyle w:val="normaltextrun"/>
          <w:bCs/>
          <w:sz w:val="28"/>
          <w:szCs w:val="28"/>
        </w:rPr>
        <w:t xml:space="preserve">4 </w:t>
      </w:r>
      <w:proofErr w:type="gramStart"/>
      <w:r w:rsidRPr="008D0A72">
        <w:rPr>
          <w:rStyle w:val="normaltextrun"/>
          <w:bCs/>
          <w:sz w:val="28"/>
          <w:szCs w:val="28"/>
        </w:rPr>
        <w:t>758,919</w:t>
      </w:r>
      <w:r w:rsidRPr="008D0A72">
        <w:rPr>
          <w:rStyle w:val="normaltextrun"/>
          <w:sz w:val="28"/>
          <w:szCs w:val="28"/>
        </w:rPr>
        <w:t>  тыс.</w:t>
      </w:r>
      <w:proofErr w:type="gramEnd"/>
      <w:r w:rsidRPr="008D0A72">
        <w:rPr>
          <w:rStyle w:val="normaltextrun"/>
          <w:sz w:val="28"/>
          <w:szCs w:val="28"/>
        </w:rPr>
        <w:t xml:space="preserve"> рублей. 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09609095" w14:textId="77777777" w:rsidR="004F4AF3" w:rsidRPr="008D0A72" w:rsidRDefault="004F4AF3" w:rsidP="004F4AF3">
      <w:pPr>
        <w:pStyle w:val="paragraph"/>
        <w:numPr>
          <w:ilvl w:val="0"/>
          <w:numId w:val="13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t>по ул. Пушкина, 69, на общую сумму </w:t>
      </w:r>
      <w:r w:rsidRPr="008D0A72">
        <w:rPr>
          <w:rStyle w:val="normaltextrun"/>
          <w:bCs/>
          <w:sz w:val="28"/>
          <w:szCs w:val="28"/>
        </w:rPr>
        <w:t>695,568 тыс. рублей</w:t>
      </w:r>
      <w:r w:rsidRPr="008D0A72">
        <w:rPr>
          <w:rStyle w:val="normaltextrun"/>
          <w:sz w:val="28"/>
          <w:szCs w:val="28"/>
        </w:rPr>
        <w:t>.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58976338" w14:textId="77777777" w:rsidR="004F4AF3" w:rsidRPr="008D0A72" w:rsidRDefault="004F4AF3" w:rsidP="004F4AF3">
      <w:pPr>
        <w:pStyle w:val="paragraph"/>
        <w:numPr>
          <w:ilvl w:val="0"/>
          <w:numId w:val="13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t>по ул. Ленина, 42, на общую сумму </w:t>
      </w:r>
      <w:r w:rsidRPr="008D0A72">
        <w:rPr>
          <w:rStyle w:val="normaltextrun"/>
          <w:bCs/>
          <w:sz w:val="28"/>
          <w:szCs w:val="28"/>
        </w:rPr>
        <w:t>2 527,429 тыс. рублей</w:t>
      </w:r>
      <w:r w:rsidRPr="008D0A72">
        <w:rPr>
          <w:rStyle w:val="normaltextrun"/>
          <w:sz w:val="28"/>
          <w:szCs w:val="28"/>
        </w:rPr>
        <w:t>.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42C63E70" w14:textId="77777777" w:rsidR="004F4AF3" w:rsidRPr="008D0A72" w:rsidRDefault="004F4AF3" w:rsidP="004F4AF3">
      <w:pPr>
        <w:pStyle w:val="paragraph"/>
        <w:numPr>
          <w:ilvl w:val="0"/>
          <w:numId w:val="13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lastRenderedPageBreak/>
        <w:t>по ул. Красноармейская, 168, на общую сумму </w:t>
      </w:r>
      <w:r w:rsidRPr="008D0A72">
        <w:rPr>
          <w:rStyle w:val="normaltextrun"/>
          <w:bCs/>
          <w:sz w:val="28"/>
          <w:szCs w:val="28"/>
        </w:rPr>
        <w:t>889,27 тыс. рублей.</w:t>
      </w:r>
      <w:r w:rsidRPr="008D0A72">
        <w:rPr>
          <w:rStyle w:val="normaltextrun"/>
          <w:sz w:val="28"/>
          <w:szCs w:val="28"/>
        </w:rPr>
        <w:t> 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4A561DD0" w14:textId="77777777" w:rsidR="004F4AF3" w:rsidRPr="008D0A72" w:rsidRDefault="004F4AF3" w:rsidP="004F4AF3">
      <w:pPr>
        <w:pStyle w:val="paragraph"/>
        <w:numPr>
          <w:ilvl w:val="0"/>
          <w:numId w:val="16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rStyle w:val="eop"/>
          <w:sz w:val="28"/>
          <w:szCs w:val="28"/>
        </w:rPr>
      </w:pPr>
      <w:r w:rsidRPr="008D0A72">
        <w:rPr>
          <w:rStyle w:val="normaltextrun"/>
          <w:sz w:val="28"/>
          <w:szCs w:val="28"/>
        </w:rPr>
        <w:t>по ул. Калинина 7, 7 «а», на общую сумму </w:t>
      </w:r>
      <w:r w:rsidRPr="008D0A72">
        <w:rPr>
          <w:rStyle w:val="normaltextrun"/>
          <w:bCs/>
          <w:sz w:val="28"/>
          <w:szCs w:val="28"/>
        </w:rPr>
        <w:t>2 275,85 тыс. рублей</w:t>
      </w:r>
      <w:r w:rsidRPr="008D0A72">
        <w:rPr>
          <w:rStyle w:val="normaltextrun"/>
          <w:sz w:val="28"/>
          <w:szCs w:val="28"/>
        </w:rPr>
        <w:t>. </w:t>
      </w:r>
      <w:r w:rsidRPr="008D0A72">
        <w:rPr>
          <w:rStyle w:val="eop"/>
          <w:rFonts w:eastAsiaTheme="minorEastAsia"/>
          <w:sz w:val="28"/>
          <w:szCs w:val="28"/>
        </w:rPr>
        <w:t> </w:t>
      </w:r>
    </w:p>
    <w:p w14:paraId="64C28735" w14:textId="77777777" w:rsidR="004F4AF3" w:rsidRPr="008D0A72" w:rsidRDefault="004F4AF3" w:rsidP="008D0A72">
      <w:pPr>
        <w:pStyle w:val="paragraph"/>
        <w:numPr>
          <w:ilvl w:val="0"/>
          <w:numId w:val="16"/>
        </w:numPr>
        <w:tabs>
          <w:tab w:val="left" w:pos="167"/>
          <w:tab w:val="left" w:pos="351"/>
        </w:tabs>
        <w:spacing w:before="0" w:beforeAutospacing="0" w:after="0" w:afterAutospacing="0" w:line="276" w:lineRule="auto"/>
        <w:ind w:left="0" w:firstLine="426"/>
        <w:jc w:val="both"/>
        <w:textAlignment w:val="baseline"/>
        <w:rPr>
          <w:sz w:val="28"/>
          <w:szCs w:val="28"/>
        </w:rPr>
      </w:pPr>
      <w:r w:rsidRPr="008D0A72">
        <w:rPr>
          <w:rStyle w:val="normaltextrun"/>
          <w:sz w:val="28"/>
          <w:szCs w:val="28"/>
        </w:rPr>
        <w:t xml:space="preserve">по улице </w:t>
      </w:r>
      <w:proofErr w:type="spellStart"/>
      <w:r w:rsidRPr="008D0A72">
        <w:rPr>
          <w:rStyle w:val="normaltextrun"/>
          <w:sz w:val="28"/>
          <w:szCs w:val="28"/>
        </w:rPr>
        <w:t>Кечил-оола</w:t>
      </w:r>
      <w:proofErr w:type="spellEnd"/>
      <w:r w:rsidRPr="008D0A72">
        <w:rPr>
          <w:rStyle w:val="normaltextrun"/>
          <w:sz w:val="28"/>
          <w:szCs w:val="28"/>
        </w:rPr>
        <w:t xml:space="preserve"> 1 «а», на общую сумму </w:t>
      </w:r>
      <w:r w:rsidRPr="008D0A72">
        <w:rPr>
          <w:rStyle w:val="normaltextrun"/>
          <w:bCs/>
          <w:sz w:val="28"/>
          <w:szCs w:val="28"/>
        </w:rPr>
        <w:t>657,933 тыс. рублей.</w:t>
      </w:r>
      <w:r w:rsidRPr="008D0A72">
        <w:rPr>
          <w:rStyle w:val="eop"/>
          <w:sz w:val="28"/>
          <w:szCs w:val="28"/>
        </w:rPr>
        <w:t> </w:t>
      </w:r>
    </w:p>
    <w:p w14:paraId="15C9E382" w14:textId="77777777" w:rsidR="004F4AF3" w:rsidRPr="008D0A72" w:rsidRDefault="004F4AF3" w:rsidP="004F4A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Для достижения целевых показателей по городской агломерации г. Кызыла в 2019 - 2020 годах в рамках национального проекта «Безопасные и качественные автомобильные дороги» реконструированы такие автомобильные дороги городского значения, как:</w:t>
      </w:r>
    </w:p>
    <w:p w14:paraId="7D29B13D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Титова, протяженность 1,04 км со стоимостью 107,9 млн. руб. (в процессе строительства до 31 октября 2019 года) </w:t>
      </w:r>
    </w:p>
    <w:p w14:paraId="43816825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Комсомольская, протяженность 1,260 км со стоимостью 14 млн. руб.</w:t>
      </w:r>
    </w:p>
    <w:p w14:paraId="56853E5D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Кузнецова, протяженность 0,930 км, со стоимостью 9,4 млн. руб.</w:t>
      </w:r>
    </w:p>
    <w:p w14:paraId="50B65757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Крылова, протяженность 0,700 км, со стоимостью 6,8 млн. руб.</w:t>
      </w:r>
    </w:p>
    <w:p w14:paraId="7E419179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Чургуй-оола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, протяженность 0,320 км, со стоимостью 3,2 млн. руб.</w:t>
      </w:r>
    </w:p>
    <w:p w14:paraId="3476CC3D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Салчак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Тока, протяженность 0,860 км, со стоимостью 12,3 млн. руб.</w:t>
      </w:r>
    </w:p>
    <w:p w14:paraId="4C860E9C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Механизации, протяженность 0,230 км, со стоимостью 2,6 млн. руб.</w:t>
      </w:r>
    </w:p>
    <w:p w14:paraId="4DEB5754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, протяженность 0,630 км, со стоимостью 7,8 млн. руб.</w:t>
      </w:r>
    </w:p>
    <w:p w14:paraId="5882177E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Горная, протяженность 1 км, со стоимостью 16,06 млн. руб.</w:t>
      </w:r>
    </w:p>
    <w:p w14:paraId="11CC1EC8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ул. Мостовая, протяженность 0,820 км, со стоимостью 0,7 млн. руб.</w:t>
      </w:r>
    </w:p>
    <w:p w14:paraId="5EC5A89C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Маршрут следования автобуса № 13, протяженность 5,038 км, со стоимостью 71,9 млн. руб.</w:t>
      </w:r>
    </w:p>
    <w:p w14:paraId="5FE24D39" w14:textId="77777777" w:rsidR="004F4AF3" w:rsidRPr="008D0A72" w:rsidRDefault="004F4AF3" w:rsidP="004F4AF3">
      <w:pPr>
        <w:pStyle w:val="ConsPlusNormal"/>
        <w:numPr>
          <w:ilvl w:val="0"/>
          <w:numId w:val="15"/>
        </w:numPr>
        <w:tabs>
          <w:tab w:val="left" w:pos="851"/>
          <w:tab w:val="left" w:pos="993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Ооржак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Лопсанчапа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, протяженность 0,5 км, со стоимостью 5,5 млн. руб.</w:t>
      </w:r>
    </w:p>
    <w:p w14:paraId="07B97AC6" w14:textId="77777777" w:rsidR="004F4AF3" w:rsidRPr="008D0A72" w:rsidRDefault="004F4AF3" w:rsidP="004F4AF3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С установкой необходимой инфраструктуры на них (дорожные знаки, уличное освещение, дорожная разметка и т.д.) на сумму 210,0 млн. рублей. Также в этом же году запланировано проведение ремонтных работ на шести улицах города за счет средств городского и республиканского дорожных фондов на сумму 60,0 млн. рублей. </w:t>
      </w:r>
    </w:p>
    <w:p w14:paraId="71A7A317" w14:textId="77777777" w:rsidR="00113FB1" w:rsidRDefault="004F4AF3" w:rsidP="008D0A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С целью создания комфортных условий по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пассажироперевозкам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для жителей и гостей города будут приобретаться информационные цифровые табло, отражающие реквизиты маршрутов на автобусных остановках города, в количестве двадцати штук на каждый год в общей сумме порядка 9,0 млн. рублей.     </w:t>
      </w:r>
    </w:p>
    <w:p w14:paraId="4728AD27" w14:textId="77777777" w:rsidR="008D0A72" w:rsidRPr="008D0A72" w:rsidRDefault="008D0A72" w:rsidP="008D0A72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E879E7C" w14:textId="77777777" w:rsidR="000E3B8A" w:rsidRPr="008D0A72" w:rsidRDefault="000E3B8A" w:rsidP="003E7B24">
      <w:pPr>
        <w:pStyle w:val="a7"/>
        <w:widowControl w:val="0"/>
        <w:numPr>
          <w:ilvl w:val="1"/>
          <w:numId w:val="9"/>
        </w:numPr>
        <w:tabs>
          <w:tab w:val="left" w:pos="8460"/>
        </w:tabs>
        <w:ind w:right="-1"/>
        <w:jc w:val="both"/>
        <w:rPr>
          <w:b/>
          <w:sz w:val="28"/>
          <w:szCs w:val="28"/>
        </w:rPr>
      </w:pPr>
      <w:r w:rsidRPr="008D0A72">
        <w:rPr>
          <w:b/>
          <w:sz w:val="28"/>
          <w:szCs w:val="28"/>
        </w:rPr>
        <w:t>Строительство</w:t>
      </w:r>
    </w:p>
    <w:p w14:paraId="33D7FBC6" w14:textId="77777777" w:rsidR="00884EC1" w:rsidRPr="008D0A72" w:rsidRDefault="00925088" w:rsidP="00611EBE">
      <w:pPr>
        <w:widowControl w:val="0"/>
        <w:tabs>
          <w:tab w:val="left" w:pos="846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За 2019 г. </w:t>
      </w:r>
      <w:r w:rsidR="00884EC1" w:rsidRPr="008D0A72">
        <w:rPr>
          <w:rFonts w:ascii="Times New Roman" w:hAnsi="Times New Roman" w:cs="Times New Roman"/>
          <w:sz w:val="28"/>
          <w:szCs w:val="28"/>
        </w:rPr>
        <w:t xml:space="preserve">введено в эксплуатацию </w:t>
      </w:r>
      <w:r w:rsidR="00612187" w:rsidRPr="008D0A72">
        <w:rPr>
          <w:rFonts w:ascii="Times New Roman" w:hAnsi="Times New Roman" w:cs="Times New Roman"/>
          <w:sz w:val="28"/>
          <w:szCs w:val="28"/>
        </w:rPr>
        <w:t>58,9</w:t>
      </w:r>
      <w:r w:rsidR="0060677D" w:rsidRPr="008D0A72">
        <w:rPr>
          <w:rFonts w:ascii="Times New Roman" w:hAnsi="Times New Roman" w:cs="Times New Roman"/>
          <w:sz w:val="28"/>
          <w:szCs w:val="28"/>
        </w:rPr>
        <w:t xml:space="preserve"> тыс. кв. метров жилых домов за </w:t>
      </w:r>
      <w:r w:rsidR="0060677D" w:rsidRPr="008D0A72">
        <w:rPr>
          <w:rFonts w:ascii="Times New Roman" w:hAnsi="Times New Roman" w:cs="Times New Roman"/>
          <w:sz w:val="28"/>
          <w:szCs w:val="28"/>
        </w:rPr>
        <w:lastRenderedPageBreak/>
        <w:t>счет всех источников финансирования</w:t>
      </w:r>
      <w:r w:rsidR="00884EC1" w:rsidRPr="008D0A72">
        <w:rPr>
          <w:rFonts w:ascii="Times New Roman" w:hAnsi="Times New Roman" w:cs="Times New Roman"/>
          <w:sz w:val="28"/>
          <w:szCs w:val="28"/>
        </w:rPr>
        <w:t xml:space="preserve">, чем на </w:t>
      </w:r>
      <w:r w:rsidR="00135825" w:rsidRPr="008D0A72">
        <w:rPr>
          <w:rFonts w:ascii="Times New Roman" w:hAnsi="Times New Roman" w:cs="Times New Roman"/>
          <w:sz w:val="28"/>
          <w:szCs w:val="28"/>
        </w:rPr>
        <w:t>26,4</w:t>
      </w:r>
      <w:r w:rsidR="00884EC1" w:rsidRPr="008D0A72">
        <w:rPr>
          <w:rFonts w:ascii="Times New Roman" w:hAnsi="Times New Roman" w:cs="Times New Roman"/>
          <w:sz w:val="28"/>
          <w:szCs w:val="28"/>
        </w:rPr>
        <w:t xml:space="preserve"> процентов </w:t>
      </w:r>
      <w:r w:rsidR="0060677D" w:rsidRPr="008D0A72">
        <w:rPr>
          <w:rFonts w:ascii="Times New Roman" w:hAnsi="Times New Roman" w:cs="Times New Roman"/>
          <w:sz w:val="28"/>
          <w:szCs w:val="28"/>
        </w:rPr>
        <w:t>больше</w:t>
      </w:r>
      <w:r w:rsidR="00884EC1" w:rsidRPr="008D0A72">
        <w:rPr>
          <w:rFonts w:ascii="Times New Roman" w:hAnsi="Times New Roman" w:cs="Times New Roman"/>
          <w:sz w:val="28"/>
          <w:szCs w:val="28"/>
        </w:rPr>
        <w:t xml:space="preserve"> уровня за</w:t>
      </w:r>
      <w:r w:rsidR="0060677D" w:rsidRPr="008D0A72">
        <w:rPr>
          <w:rFonts w:ascii="Times New Roman" w:hAnsi="Times New Roman" w:cs="Times New Roman"/>
          <w:sz w:val="28"/>
          <w:szCs w:val="28"/>
        </w:rPr>
        <w:t xml:space="preserve"> 2018 г.</w:t>
      </w:r>
    </w:p>
    <w:p w14:paraId="7FE2B72A" w14:textId="77777777" w:rsidR="003D2E8A" w:rsidRPr="008D0A72" w:rsidRDefault="006D0A8D" w:rsidP="003D2E8A">
      <w:pPr>
        <w:widowControl w:val="0"/>
        <w:tabs>
          <w:tab w:val="left" w:pos="846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7E9AAFF" wp14:editId="7A51B5B3">
            <wp:extent cx="5476875" cy="2371725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799B71A" w14:textId="77777777" w:rsidR="00E17DEA" w:rsidRPr="008D0A72" w:rsidRDefault="00E17DEA" w:rsidP="003D2E8A">
      <w:pPr>
        <w:widowControl w:val="0"/>
        <w:tabs>
          <w:tab w:val="left" w:pos="846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F122934" w14:textId="77777777" w:rsidR="00FE7BBA" w:rsidRPr="008D0A72" w:rsidRDefault="00D33E0E" w:rsidP="00611EBE">
      <w:pPr>
        <w:pStyle w:val="ConsPlusNormal"/>
        <w:widowControl/>
        <w:shd w:val="clear" w:color="auto" w:fill="FFFFFF"/>
        <w:tabs>
          <w:tab w:val="left" w:pos="567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Объем работ, выполненных по до</w:t>
      </w:r>
      <w:r w:rsidR="00CE4119" w:rsidRPr="008D0A72">
        <w:rPr>
          <w:rFonts w:ascii="Times New Roman" w:hAnsi="Times New Roman" w:cs="Times New Roman"/>
          <w:sz w:val="28"/>
          <w:szCs w:val="28"/>
        </w:rPr>
        <w:t xml:space="preserve">говорам строительного подряда за </w:t>
      </w:r>
      <w:r w:rsidRPr="008D0A72">
        <w:rPr>
          <w:rFonts w:ascii="Times New Roman" w:hAnsi="Times New Roman" w:cs="Times New Roman"/>
          <w:sz w:val="28"/>
          <w:szCs w:val="28"/>
        </w:rPr>
        <w:t xml:space="preserve">2019 г., составил </w:t>
      </w:r>
      <w:r w:rsidR="005D5ED9" w:rsidRPr="008D0A72">
        <w:rPr>
          <w:rFonts w:ascii="Times New Roman" w:hAnsi="Times New Roman" w:cs="Times New Roman"/>
          <w:sz w:val="28"/>
          <w:szCs w:val="28"/>
        </w:rPr>
        <w:t>3760,5</w:t>
      </w:r>
      <w:r w:rsidR="00CE4119" w:rsidRPr="008D0A72">
        <w:rPr>
          <w:rFonts w:ascii="Times New Roman" w:hAnsi="Times New Roman" w:cs="Times New Roman"/>
          <w:sz w:val="28"/>
          <w:szCs w:val="28"/>
        </w:rPr>
        <w:t xml:space="preserve"> млн. рублей, что </w:t>
      </w:r>
      <w:r w:rsidR="005D5ED9" w:rsidRPr="008D0A72">
        <w:rPr>
          <w:rFonts w:ascii="Times New Roman" w:hAnsi="Times New Roman" w:cs="Times New Roman"/>
          <w:sz w:val="28"/>
          <w:szCs w:val="28"/>
        </w:rPr>
        <w:t>на 59,6 процентов</w:t>
      </w:r>
      <w:r w:rsidRPr="008D0A72">
        <w:rPr>
          <w:rFonts w:ascii="Times New Roman" w:hAnsi="Times New Roman" w:cs="Times New Roman"/>
          <w:sz w:val="28"/>
          <w:szCs w:val="28"/>
        </w:rPr>
        <w:t xml:space="preserve"> или на </w:t>
      </w:r>
      <w:r w:rsidR="005D5ED9" w:rsidRPr="008D0A72">
        <w:rPr>
          <w:rFonts w:ascii="Times New Roman" w:hAnsi="Times New Roman" w:cs="Times New Roman"/>
          <w:sz w:val="28"/>
          <w:szCs w:val="28"/>
        </w:rPr>
        <w:t>1405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 больше уровня </w:t>
      </w:r>
      <w:r w:rsidR="00CE4119" w:rsidRPr="008D0A72">
        <w:rPr>
          <w:rFonts w:ascii="Times New Roman" w:hAnsi="Times New Roman" w:cs="Times New Roman"/>
          <w:sz w:val="28"/>
          <w:szCs w:val="28"/>
        </w:rPr>
        <w:t>аналогичного периода предыдущего года.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C371AE" w14:textId="77777777" w:rsidR="005D5ED9" w:rsidRPr="008D0A72" w:rsidRDefault="005D5ED9" w:rsidP="00611EBE">
      <w:pPr>
        <w:pStyle w:val="ConsPlusNormal"/>
        <w:widowControl/>
        <w:shd w:val="clear" w:color="auto" w:fill="FFFFFF"/>
        <w:tabs>
          <w:tab w:val="left" w:pos="567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В рамках выполнения федеральной программы «Формирование комфортной городской среды» на территории города Кызыла Республики Тыва в 2019 году были выделены финансовые средства в размере 62,3 млн. рублей (в том числе из ФБ – 58,6 млн. рублей, РБ – 592,3 тыс. рублей, из бюджета города 3,1 млн. рублей) на реализацию 13 общественных </w:t>
      </w:r>
      <w:r w:rsidR="00626B67" w:rsidRPr="008D0A72">
        <w:rPr>
          <w:rFonts w:ascii="Times New Roman" w:hAnsi="Times New Roman" w:cs="Times New Roman"/>
          <w:sz w:val="28"/>
          <w:szCs w:val="28"/>
        </w:rPr>
        <w:t>пространств (в том числе 10 дворовых территорий многоквартирных домов):</w:t>
      </w:r>
    </w:p>
    <w:p w14:paraId="62ECE61E" w14:textId="77777777" w:rsidR="00626B67" w:rsidRPr="008D0A72" w:rsidRDefault="00626B67" w:rsidP="00611EBE">
      <w:pPr>
        <w:pStyle w:val="ConsPlusNormal"/>
        <w:widowControl/>
        <w:shd w:val="clear" w:color="auto" w:fill="FFFFFF"/>
        <w:tabs>
          <w:tab w:val="left" w:pos="567"/>
        </w:tabs>
        <w:spacing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Из 13 общественных пространств полностью выполнены и завершены 13 объектов: </w:t>
      </w:r>
    </w:p>
    <w:p w14:paraId="3544F8CC" w14:textId="77777777" w:rsidR="00626B67" w:rsidRPr="008D0A72" w:rsidRDefault="00626B67" w:rsidP="00626B67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аллея по ул. Калинина, памятник «Красный обоз» и объект «Велодорожка от УСК РТ «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Субедей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» до ул. Бай-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Хаакская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;</w:t>
      </w:r>
    </w:p>
    <w:p w14:paraId="3209732A" w14:textId="77777777" w:rsidR="00626B67" w:rsidRPr="008D0A72" w:rsidRDefault="00626B67" w:rsidP="00626B67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10 дворов многоквартирных домов: ул. Калинина, д. 1 «а», 3, 5/1 и 5/2;</w:t>
      </w:r>
    </w:p>
    <w:p w14:paraId="2F93EFEB" w14:textId="77777777" w:rsidR="00626B67" w:rsidRPr="008D0A72" w:rsidRDefault="00626B67" w:rsidP="00626B67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Лопсанчапа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д. 43;</w:t>
      </w:r>
    </w:p>
    <w:p w14:paraId="5967E628" w14:textId="77777777" w:rsidR="00626B67" w:rsidRPr="008D0A72" w:rsidRDefault="00626B67" w:rsidP="00626B67">
      <w:pPr>
        <w:pStyle w:val="ConsPlusNormal"/>
        <w:widowControl/>
        <w:numPr>
          <w:ilvl w:val="0"/>
          <w:numId w:val="11"/>
        </w:numPr>
        <w:shd w:val="clear" w:color="auto" w:fill="FFFFFF"/>
        <w:tabs>
          <w:tab w:val="left" w:pos="284"/>
          <w:tab w:val="left" w:pos="567"/>
        </w:tabs>
        <w:spacing w:line="276" w:lineRule="auto"/>
        <w:ind w:left="0" w:right="-1" w:firstLine="0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, д. 68, ул.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Кочетова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, д. 3 и 3 «а», Пушкина д.69</w:t>
      </w:r>
      <w:r w:rsidR="003E6EA5" w:rsidRPr="008D0A72">
        <w:rPr>
          <w:rFonts w:ascii="Times New Roman" w:hAnsi="Times New Roman" w:cs="Times New Roman"/>
          <w:sz w:val="28"/>
          <w:szCs w:val="28"/>
        </w:rPr>
        <w:t xml:space="preserve">, Красноармейская, д. 168, </w:t>
      </w:r>
      <w:proofErr w:type="spellStart"/>
      <w:r w:rsidR="003E6EA5" w:rsidRPr="008D0A72">
        <w:rPr>
          <w:rFonts w:ascii="Times New Roman" w:hAnsi="Times New Roman" w:cs="Times New Roman"/>
          <w:sz w:val="28"/>
          <w:szCs w:val="28"/>
        </w:rPr>
        <w:t>Кечил-оола</w:t>
      </w:r>
      <w:proofErr w:type="spellEnd"/>
      <w:r w:rsidR="003E6EA5" w:rsidRPr="008D0A72">
        <w:rPr>
          <w:rFonts w:ascii="Times New Roman" w:hAnsi="Times New Roman" w:cs="Times New Roman"/>
          <w:sz w:val="28"/>
          <w:szCs w:val="28"/>
        </w:rPr>
        <w:t>, д. 1 «А», Ленина, д. 42, Калинина 7 и 7 «А», Правобережная, д. 14, 16, 18, 20, 30 и 32.</w:t>
      </w:r>
    </w:p>
    <w:p w14:paraId="01F579EE" w14:textId="77777777" w:rsidR="001B505B" w:rsidRPr="008D0A72" w:rsidRDefault="001B505B" w:rsidP="001B505B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>С 2019 по 2022 годы в рамках государственных программ Республики Тыва на территории города Кызыла запланировано строительство следующих объектов:</w:t>
      </w:r>
    </w:p>
    <w:p w14:paraId="41535A6E" w14:textId="77777777" w:rsidR="001B505B" w:rsidRPr="008D0A72" w:rsidRDefault="001B505B" w:rsidP="001B505B">
      <w:pPr>
        <w:spacing w:after="0"/>
        <w:ind w:firstLine="54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>- общеобразовательная школа на 825 мест в районе левобережных дач по ул. Пригородная – 665,6 млн. рублей;</w:t>
      </w:r>
    </w:p>
    <w:p w14:paraId="35C105EE" w14:textId="77777777" w:rsidR="001B505B" w:rsidRPr="008D0A72" w:rsidRDefault="001B505B" w:rsidP="001B505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>- многопрофильный медицинский центр в городе Кызыле по ул. Ангарский бульвар – 600,0 млн. рублей;</w:t>
      </w:r>
    </w:p>
    <w:p w14:paraId="490D4F61" w14:textId="77777777" w:rsidR="001B505B" w:rsidRPr="008D0A72" w:rsidRDefault="001B505B" w:rsidP="001B505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многопрофильная стоматологическая поликлиника в городе Кызыле по ул. </w:t>
      </w:r>
      <w:proofErr w:type="spellStart"/>
      <w:r w:rsidRPr="008D0A72">
        <w:rPr>
          <w:rFonts w:ascii="Times New Roman" w:eastAsia="Calibri" w:hAnsi="Times New Roman" w:cs="Times New Roman"/>
          <w:sz w:val="28"/>
          <w:szCs w:val="28"/>
        </w:rPr>
        <w:t>Кечил-оола</w:t>
      </w:r>
      <w:proofErr w:type="spellEnd"/>
      <w:r w:rsidRPr="008D0A72">
        <w:rPr>
          <w:rFonts w:ascii="Times New Roman" w:eastAsia="Calibri" w:hAnsi="Times New Roman" w:cs="Times New Roman"/>
          <w:sz w:val="28"/>
          <w:szCs w:val="28"/>
        </w:rPr>
        <w:t xml:space="preserve"> – 350,0 млн. рублей;</w:t>
      </w:r>
    </w:p>
    <w:p w14:paraId="1EAB26DD" w14:textId="77777777" w:rsidR="001B505B" w:rsidRPr="008D0A72" w:rsidRDefault="001B505B" w:rsidP="001B505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>- общеобразовательная школа на 825 мест по ул. Бай-</w:t>
      </w:r>
      <w:proofErr w:type="spellStart"/>
      <w:r w:rsidRPr="008D0A72">
        <w:rPr>
          <w:rFonts w:ascii="Times New Roman" w:eastAsia="Calibri" w:hAnsi="Times New Roman" w:cs="Times New Roman"/>
          <w:sz w:val="28"/>
          <w:szCs w:val="28"/>
        </w:rPr>
        <w:t>Хаакская</w:t>
      </w:r>
      <w:proofErr w:type="spellEnd"/>
      <w:r w:rsidRPr="008D0A72">
        <w:rPr>
          <w:rFonts w:ascii="Times New Roman" w:eastAsia="Calibri" w:hAnsi="Times New Roman" w:cs="Times New Roman"/>
          <w:sz w:val="28"/>
          <w:szCs w:val="28"/>
        </w:rPr>
        <w:t xml:space="preserve"> – 610,0 млн. рублей.</w:t>
      </w:r>
    </w:p>
    <w:p w14:paraId="26FEB1F8" w14:textId="77777777" w:rsidR="001B505B" w:rsidRPr="008D0A72" w:rsidRDefault="001B505B" w:rsidP="001B505B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>- общеобразовательная школа на 825 мест по ул. Баян-Кольская и ул. Островского – 610,0 млн. рублей;</w:t>
      </w:r>
    </w:p>
    <w:p w14:paraId="13FE4E17" w14:textId="77777777" w:rsidR="001B505B" w:rsidRPr="008D0A72" w:rsidRDefault="001B505B" w:rsidP="001B505B">
      <w:pPr>
        <w:pStyle w:val="a3"/>
        <w:spacing w:line="276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устройство защитной дамбы на реке Енисей в западной части города Кызыла – 316,5 млн. рублей.</w:t>
      </w:r>
    </w:p>
    <w:p w14:paraId="1E06776A" w14:textId="77777777" w:rsidR="001B505B" w:rsidRPr="008D0A72" w:rsidRDefault="001B505B" w:rsidP="001B505B">
      <w:pPr>
        <w:spacing w:after="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- горнолыжный туристский комплекс «Тайга» в Пий-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Хемском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районе Республики Тыва (60 км от города Кызыла) – 800,0 млн. рублей;</w:t>
      </w:r>
    </w:p>
    <w:p w14:paraId="791FD3AE" w14:textId="77777777" w:rsidR="00113FB1" w:rsidRPr="008D0A72" w:rsidRDefault="001B505B" w:rsidP="00E869CA">
      <w:pPr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eastAsia="Calibri" w:hAnsi="Times New Roman" w:cs="Times New Roman"/>
          <w:sz w:val="28"/>
          <w:szCs w:val="28"/>
        </w:rPr>
        <w:t xml:space="preserve">- общеобразовательная школа на 825 мест на </w:t>
      </w:r>
      <w:proofErr w:type="spellStart"/>
      <w:r w:rsidRPr="008D0A72">
        <w:rPr>
          <w:rFonts w:ascii="Times New Roman" w:eastAsia="Calibri" w:hAnsi="Times New Roman" w:cs="Times New Roman"/>
          <w:sz w:val="28"/>
          <w:szCs w:val="28"/>
        </w:rPr>
        <w:t>Вавилинском</w:t>
      </w:r>
      <w:proofErr w:type="spellEnd"/>
      <w:r w:rsidRPr="008D0A72">
        <w:rPr>
          <w:rFonts w:ascii="Times New Roman" w:eastAsia="Calibri" w:hAnsi="Times New Roman" w:cs="Times New Roman"/>
          <w:sz w:val="28"/>
          <w:szCs w:val="28"/>
        </w:rPr>
        <w:t xml:space="preserve"> затоне – 610,0 млн. рублей.</w:t>
      </w:r>
    </w:p>
    <w:p w14:paraId="5508A090" w14:textId="77777777" w:rsidR="007E344D" w:rsidRPr="008D0A72" w:rsidRDefault="007E344D" w:rsidP="007E344D">
      <w:pPr>
        <w:shd w:val="clear" w:color="auto" w:fill="FFFFFF"/>
        <w:spacing w:after="0"/>
        <w:ind w:firstLine="540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D0A72">
        <w:rPr>
          <w:rFonts w:ascii="yandex-sans" w:eastAsia="Times New Roman" w:hAnsi="yandex-sans" w:cs="Times New Roman"/>
          <w:color w:val="000000"/>
          <w:sz w:val="28"/>
          <w:szCs w:val="28"/>
        </w:rPr>
        <w:t>Жилищное строительство преимущественно будет вестись за счет индивидуального жилищного строительства (до 80%). В данный период выдано 284 уведомлений на разрешение на индивидуальное жилищное строительство.</w:t>
      </w:r>
    </w:p>
    <w:p w14:paraId="470492F2" w14:textId="77777777" w:rsidR="007E344D" w:rsidRPr="008D0A72" w:rsidRDefault="007E344D" w:rsidP="007E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Будут выполнены мероприятия по оказанию содействия развитию индивидуального строительства – </w:t>
      </w:r>
      <w:r w:rsidRPr="008D0A72">
        <w:rPr>
          <w:rFonts w:ascii="Times New Roman" w:hAnsi="Times New Roman" w:cs="Times New Roman"/>
          <w:sz w:val="28"/>
          <w:szCs w:val="28"/>
        </w:rPr>
        <w:t>планирование организаций работ с населением для выявления граждан, у которых по каким-либо причинам не получены разрешения на ввод объекта в эксплуатацию. С данными гражданами планируется провести консультирование и оказать помощь в сборе необходимой документации для получения разрешения на ввод.</w:t>
      </w:r>
    </w:p>
    <w:p w14:paraId="15863791" w14:textId="77777777" w:rsidR="007E344D" w:rsidRPr="008D0A72" w:rsidRDefault="007E344D" w:rsidP="007E344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А также, вносятся изменения в административные регламенты по предоставлению муниципальных услуг по выдаче ГПЗУ, разрешения (уведомления) на строительство в части сокращения срока выдачи ответа.</w:t>
      </w:r>
    </w:p>
    <w:p w14:paraId="590E6D7F" w14:textId="77777777" w:rsidR="007E344D" w:rsidRPr="008D0A72" w:rsidRDefault="007E344D" w:rsidP="007E344D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Кроме того, для оптимизации работы и </w:t>
      </w:r>
      <w:r w:rsidRPr="008D0A72">
        <w:rPr>
          <w:rFonts w:ascii="Times New Roman" w:eastAsia="Calibri" w:hAnsi="Times New Roman" w:cs="Times New Roman"/>
          <w:sz w:val="28"/>
          <w:szCs w:val="28"/>
        </w:rPr>
        <w:t>уменьшение количества контактов заявителя с органами, осуществляющими предоставление муниципальных услуг по утверждению градостроительных документов, в части приемов документов все услуги переводятся в электронный вид. На сегодняшний день прием документов на 50% ведется через МФЦ.</w:t>
      </w:r>
    </w:p>
    <w:p w14:paraId="198B8757" w14:textId="77777777" w:rsidR="007E344D" w:rsidRPr="008D0A72" w:rsidRDefault="007E344D" w:rsidP="007E344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D0A7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По государственным обязательствам продолжаются работы по переселению граждан из ветхого и аварийного жилищного фонда, обеспечению жильем детей-сирот и детей, оставшихся без попечения родителей, также отдельных категорий граждан. </w:t>
      </w:r>
    </w:p>
    <w:p w14:paraId="18D3E528" w14:textId="77777777" w:rsidR="007E344D" w:rsidRPr="008D0A72" w:rsidRDefault="007E344D" w:rsidP="007E344D">
      <w:pPr>
        <w:shd w:val="clear" w:color="auto" w:fill="FFFFFF"/>
        <w:spacing w:after="0"/>
        <w:ind w:firstLine="567"/>
        <w:jc w:val="both"/>
        <w:rPr>
          <w:rFonts w:ascii="yandex-sans" w:eastAsia="Times New Roman" w:hAnsi="yandex-sans" w:cs="Times New Roman"/>
          <w:color w:val="000000"/>
          <w:sz w:val="28"/>
          <w:szCs w:val="28"/>
        </w:rPr>
      </w:pPr>
      <w:r w:rsidRPr="008D0A72"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В целях решения проблемы по доступности жилья для отдельных категорий граждан и уменьшения очереди на получение жилья мэрией города Кызыла принята подпрограмма «Развитие архитектурной и градостроительной политики», согласно которой будут продолжены работы по разработке проектов планировки и межевания территорий города. В </w:t>
      </w:r>
      <w:r w:rsidRPr="008D0A72">
        <w:rPr>
          <w:rFonts w:ascii="yandex-sans" w:eastAsia="Times New Roman" w:hAnsi="yandex-sans" w:cs="Times New Roman"/>
          <w:color w:val="000000"/>
          <w:sz w:val="28"/>
          <w:szCs w:val="28"/>
        </w:rPr>
        <w:lastRenderedPageBreak/>
        <w:t>результате данных работ мэрией г. Кызыла разработан 3 проекта планировки и проекта межевания территорий:</w:t>
      </w:r>
    </w:p>
    <w:p w14:paraId="140AED20" w14:textId="77777777" w:rsidR="007E344D" w:rsidRPr="008D0A72" w:rsidRDefault="007E344D" w:rsidP="007E344D">
      <w:pPr>
        <w:pStyle w:val="a7"/>
        <w:numPr>
          <w:ilvl w:val="0"/>
          <w:numId w:val="14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местечко «Вавилинский затон» (вносятся изменения);</w:t>
      </w:r>
    </w:p>
    <w:p w14:paraId="0237A3F2" w14:textId="77777777" w:rsidR="007E344D" w:rsidRPr="008D0A72" w:rsidRDefault="007E344D" w:rsidP="007E344D">
      <w:pPr>
        <w:pStyle w:val="a7"/>
        <w:numPr>
          <w:ilvl w:val="0"/>
          <w:numId w:val="14"/>
        </w:numPr>
        <w:spacing w:after="160" w:line="276" w:lineRule="auto"/>
        <w:ind w:left="0" w:firstLine="426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улицы </w:t>
      </w:r>
      <w:proofErr w:type="spellStart"/>
      <w:r w:rsidRPr="008D0A72">
        <w:rPr>
          <w:sz w:val="28"/>
          <w:szCs w:val="28"/>
        </w:rPr>
        <w:t>Кечил</w:t>
      </w:r>
      <w:proofErr w:type="spellEnd"/>
      <w:r w:rsidRPr="008D0A72">
        <w:rPr>
          <w:sz w:val="28"/>
          <w:szCs w:val="28"/>
        </w:rPr>
        <w:t>-</w:t>
      </w:r>
      <w:proofErr w:type="spellStart"/>
      <w:r w:rsidRPr="008D0A72">
        <w:rPr>
          <w:sz w:val="28"/>
          <w:szCs w:val="28"/>
        </w:rPr>
        <w:t>оола</w:t>
      </w:r>
      <w:proofErr w:type="spellEnd"/>
      <w:r w:rsidRPr="008D0A72">
        <w:rPr>
          <w:sz w:val="28"/>
          <w:szCs w:val="28"/>
        </w:rPr>
        <w:t>-Калинина-Островского-</w:t>
      </w:r>
      <w:proofErr w:type="spellStart"/>
      <w:r w:rsidRPr="008D0A72">
        <w:rPr>
          <w:sz w:val="28"/>
          <w:szCs w:val="28"/>
        </w:rPr>
        <w:t>Лопсанчапа</w:t>
      </w:r>
      <w:proofErr w:type="spellEnd"/>
      <w:r w:rsidRPr="008D0A72">
        <w:rPr>
          <w:sz w:val="28"/>
          <w:szCs w:val="28"/>
        </w:rPr>
        <w:t>;</w:t>
      </w:r>
    </w:p>
    <w:p w14:paraId="2B991AAF" w14:textId="77777777" w:rsidR="007E344D" w:rsidRPr="008D0A72" w:rsidRDefault="007E344D" w:rsidP="007E344D">
      <w:pPr>
        <w:pStyle w:val="a7"/>
        <w:numPr>
          <w:ilvl w:val="0"/>
          <w:numId w:val="14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улица Иркутская - Трасса Р257, гаражное общество - улица Бай-</w:t>
      </w:r>
      <w:proofErr w:type="spellStart"/>
      <w:r w:rsidRPr="008D0A72">
        <w:rPr>
          <w:sz w:val="28"/>
          <w:szCs w:val="28"/>
        </w:rPr>
        <w:t>Хаакская</w:t>
      </w:r>
      <w:proofErr w:type="spellEnd"/>
      <w:r w:rsidRPr="008D0A72">
        <w:rPr>
          <w:sz w:val="28"/>
          <w:szCs w:val="28"/>
        </w:rPr>
        <w:t xml:space="preserve"> (квартал «Бай-</w:t>
      </w:r>
      <w:proofErr w:type="spellStart"/>
      <w:r w:rsidRPr="008D0A72">
        <w:rPr>
          <w:sz w:val="28"/>
          <w:szCs w:val="28"/>
        </w:rPr>
        <w:t>Хаакская</w:t>
      </w:r>
      <w:proofErr w:type="spellEnd"/>
      <w:r w:rsidRPr="008D0A72">
        <w:rPr>
          <w:sz w:val="28"/>
          <w:szCs w:val="28"/>
        </w:rPr>
        <w:t>»).</w:t>
      </w:r>
    </w:p>
    <w:p w14:paraId="2BA18604" w14:textId="77777777" w:rsidR="007E344D" w:rsidRPr="008D0A72" w:rsidRDefault="007E344D" w:rsidP="007E344D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По проектам местечко «Вавилинский затон» (вносятся изменения) и улицы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Кечил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оола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-Калинина-Островского-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Лопсанчапа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есть незначительные замечания. По завершении корректировки данные проекты будут рассмотрены на градостроительном совете мэрии г. Кызыла.</w:t>
      </w:r>
    </w:p>
    <w:p w14:paraId="6E9F1B25" w14:textId="77777777" w:rsidR="00E869CA" w:rsidRPr="008D0A72" w:rsidRDefault="00E869CA" w:rsidP="00E869CA">
      <w:pPr>
        <w:spacing w:after="0"/>
        <w:ind w:firstLine="540"/>
        <w:jc w:val="both"/>
        <w:rPr>
          <w:sz w:val="28"/>
          <w:szCs w:val="28"/>
        </w:rPr>
      </w:pPr>
    </w:p>
    <w:p w14:paraId="68E15685" w14:textId="77777777" w:rsidR="00113FB1" w:rsidRPr="008D0A72" w:rsidRDefault="00113FB1" w:rsidP="00AF5236">
      <w:pPr>
        <w:pStyle w:val="a7"/>
        <w:numPr>
          <w:ilvl w:val="1"/>
          <w:numId w:val="9"/>
        </w:numPr>
        <w:spacing w:line="276" w:lineRule="auto"/>
        <w:ind w:right="-1"/>
        <w:jc w:val="both"/>
        <w:rPr>
          <w:b/>
          <w:sz w:val="28"/>
          <w:szCs w:val="28"/>
        </w:rPr>
      </w:pPr>
      <w:r w:rsidRPr="008D0A72">
        <w:rPr>
          <w:b/>
          <w:sz w:val="28"/>
          <w:szCs w:val="28"/>
        </w:rPr>
        <w:t>Инвестиции</w:t>
      </w:r>
    </w:p>
    <w:p w14:paraId="27C124BA" w14:textId="77777777" w:rsidR="00AF5236" w:rsidRPr="008D0A72" w:rsidRDefault="00AF5236" w:rsidP="00AF5236">
      <w:pPr>
        <w:pStyle w:val="a7"/>
        <w:spacing w:line="276" w:lineRule="auto"/>
        <w:ind w:left="0" w:right="-1" w:firstLine="709"/>
        <w:jc w:val="both"/>
        <w:rPr>
          <w:sz w:val="28"/>
          <w:szCs w:val="28"/>
        </w:rPr>
      </w:pPr>
      <w:r w:rsidRPr="008D0A72">
        <w:rPr>
          <w:sz w:val="28"/>
          <w:szCs w:val="28"/>
        </w:rPr>
        <w:t>Объем инвестиций в основной капитал за счет всех источников финансирования в 2019 году оценивается в объеме 9169,9 млн. рублей или 132,6 процентов от уровня прошлого года. В том числе объем инвестиций в основной капитал без учета бюджетных средств оценивается в размере 3309 млн. рублей.</w:t>
      </w:r>
    </w:p>
    <w:p w14:paraId="37AAC970" w14:textId="77777777" w:rsidR="00AF5236" w:rsidRPr="008D0A72" w:rsidRDefault="00AF5236" w:rsidP="00AF5236">
      <w:pPr>
        <w:pStyle w:val="a7"/>
        <w:spacing w:line="276" w:lineRule="auto"/>
        <w:ind w:left="0" w:right="-1" w:firstLine="709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Наибольший удельный вес в объеме инвестиций в основной капитал за счет всех источников по источникам финансирования занимают внебюджетные средства </w:t>
      </w:r>
      <w:r w:rsidR="000E6CDB" w:rsidRPr="008D0A72">
        <w:rPr>
          <w:sz w:val="28"/>
          <w:szCs w:val="28"/>
        </w:rPr>
        <w:t>в размере до 60 процентов, а бюджетные средства – 40 процентов.</w:t>
      </w:r>
    </w:p>
    <w:p w14:paraId="2DFEADAC" w14:textId="77777777" w:rsidR="000E6CDB" w:rsidRPr="008D0A72" w:rsidRDefault="000E6CDB" w:rsidP="000E6C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На предстоящий период объем инвестиций в основной капитал за счет всех источников финансирования по городскому округу «Город Кызыл Республики Тыва» в 2020 году увеличится на 14,4 %, на 2021 и 2022 годы в среднем на 16-22 % за счет реализации крупных инвестиционных проектов на территории города (индустриальный парк, социальные объекты, промышленные объекты по переработке шерсти и общераспространенных полезных ископаемых (глина, песок и т.д.)</w:t>
      </w:r>
    </w:p>
    <w:p w14:paraId="1E596D1D" w14:textId="77777777" w:rsidR="000E6CDB" w:rsidRPr="008D0A72" w:rsidRDefault="000E6CDB" w:rsidP="000E6CD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Увеличение данного показателя в прогнозный период будет связано с реализацией следующих крупных инвестиционных проектов на территории г. Кызыла: </w:t>
      </w:r>
    </w:p>
    <w:p w14:paraId="67BBABE7" w14:textId="77777777" w:rsidR="000E6CDB" w:rsidRPr="008D0A72" w:rsidRDefault="000E6CDB" w:rsidP="000E5FD0">
      <w:pPr>
        <w:pStyle w:val="ConsPlusNormal"/>
        <w:tabs>
          <w:tab w:val="left" w:pos="567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8272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>- индустриальный (промышленный) парк (на общую сумму 229,5 млн. рублей, из них ФБ – 227,2 млн. рублей, РБ – 2,3 млн. рублей);</w:t>
      </w:r>
      <w:r w:rsidRPr="008D0A72">
        <w:rPr>
          <w:rFonts w:ascii="Times New Roman" w:hAnsi="Times New Roman" w:cs="Times New Roman"/>
          <w:sz w:val="28"/>
          <w:szCs w:val="28"/>
        </w:rPr>
        <w:tab/>
      </w:r>
    </w:p>
    <w:p w14:paraId="25BEA9DE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>- агропромышленный парк (на общую сумму 632,9 млн. рублей);</w:t>
      </w:r>
    </w:p>
    <w:p w14:paraId="1E87612C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spellStart"/>
      <w:r w:rsidRPr="008D0A72">
        <w:rPr>
          <w:rFonts w:ascii="Times New Roman" w:hAnsi="Times New Roman" w:cs="Times New Roman"/>
          <w:sz w:val="28"/>
          <w:szCs w:val="28"/>
        </w:rPr>
        <w:t>туристко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>-рекреационный комплекс «Тайга» (на общую сумму 800 млн. рублей);</w:t>
      </w:r>
    </w:p>
    <w:p w14:paraId="4AA79F50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>- строительство тувинской фабрики шерстяных изделий в г. Кызыле (</w:t>
      </w:r>
      <w:bookmarkStart w:id="2" w:name="_Hlk26870613"/>
      <w:r w:rsidRPr="008D0A72">
        <w:rPr>
          <w:rFonts w:ascii="Times New Roman" w:hAnsi="Times New Roman" w:cs="Times New Roman"/>
          <w:sz w:val="28"/>
          <w:szCs w:val="28"/>
        </w:rPr>
        <w:t>на общую сумму 581,7 млн. рублей, из них ФБ – 575,87 млн. рублей, РБ – 5,83 млн. рублей</w:t>
      </w:r>
      <w:bookmarkEnd w:id="2"/>
      <w:r w:rsidRPr="008D0A72">
        <w:rPr>
          <w:rFonts w:ascii="Times New Roman" w:hAnsi="Times New Roman" w:cs="Times New Roman"/>
          <w:sz w:val="28"/>
          <w:szCs w:val="28"/>
        </w:rPr>
        <w:t>);</w:t>
      </w:r>
    </w:p>
    <w:p w14:paraId="1B97A119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 xml:space="preserve">- строительство кирпичного завода (на общую сумму всего 192,89 млн. </w:t>
      </w:r>
      <w:r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руб., из них </w:t>
      </w:r>
      <w:r w:rsidRPr="008D0A72">
        <w:rPr>
          <w:rFonts w:ascii="Times New Roman" w:hAnsi="Times New Roman" w:cs="Times New Roman"/>
          <w:caps/>
          <w:sz w:val="28"/>
          <w:szCs w:val="28"/>
        </w:rPr>
        <w:t xml:space="preserve">ФБ – 190,97 </w:t>
      </w:r>
      <w:r w:rsidRPr="008D0A72">
        <w:rPr>
          <w:rFonts w:ascii="Times New Roman" w:hAnsi="Times New Roman" w:cs="Times New Roman"/>
          <w:sz w:val="28"/>
          <w:szCs w:val="28"/>
        </w:rPr>
        <w:t>млн. рублей, РБ – 1,92 млн. рублей);</w:t>
      </w:r>
    </w:p>
    <w:p w14:paraId="230BF82D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>- строительство по выпуску железобетонных изделий (на общую сумму 151,52 млн. рублей, из них ФБ – 150 млн. рублей, РБ – 1,52 млн. рублей);</w:t>
      </w:r>
    </w:p>
    <w:p w14:paraId="1D3CA3C0" w14:textId="77777777" w:rsidR="000E6CDB" w:rsidRPr="008D0A72" w:rsidRDefault="000E6CDB" w:rsidP="000E5FD0">
      <w:pPr>
        <w:pStyle w:val="ConsPlusNormal"/>
        <w:tabs>
          <w:tab w:val="left" w:pos="567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ab/>
        <w:t>- строительство мусороперерабатывающего завода (на общую сумму 604,52 млн. рублей, из них ФБ – 598,47 млн. рублей, РБ – 6,05 млн. рублей);</w:t>
      </w:r>
    </w:p>
    <w:p w14:paraId="3A62C894" w14:textId="77777777" w:rsidR="000E6CDB" w:rsidRPr="008D0A72" w:rsidRDefault="000E6CDB" w:rsidP="007E344D">
      <w:pPr>
        <w:pStyle w:val="ConsPlusNormal"/>
        <w:tabs>
          <w:tab w:val="left" w:pos="567"/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- </w:t>
      </w:r>
      <w:r w:rsidR="007E344D" w:rsidRPr="008D0A72">
        <w:rPr>
          <w:rFonts w:ascii="Times New Roman" w:hAnsi="Times New Roman" w:cs="Times New Roman"/>
          <w:sz w:val="28"/>
          <w:szCs w:val="28"/>
        </w:rPr>
        <w:t xml:space="preserve"> о</w:t>
      </w:r>
      <w:r w:rsidRPr="008D0A72">
        <w:rPr>
          <w:rFonts w:ascii="Times New Roman" w:hAnsi="Times New Roman" w:cs="Times New Roman"/>
          <w:sz w:val="28"/>
          <w:szCs w:val="28"/>
        </w:rPr>
        <w:t>бустройство аэропорта г. Кызыл – (на общую 157,13 млн. рублей, из них ФБ – 155,56 млн. рублей, РБ – 1,57 млн. рублей).</w:t>
      </w:r>
    </w:p>
    <w:p w14:paraId="7AB5A8B5" w14:textId="77777777" w:rsidR="00AF5236" w:rsidRPr="008D0A72" w:rsidRDefault="00AF5236" w:rsidP="00AF5236">
      <w:pPr>
        <w:pStyle w:val="a7"/>
        <w:spacing w:line="276" w:lineRule="auto"/>
        <w:ind w:left="0" w:right="-1" w:firstLine="709"/>
        <w:jc w:val="both"/>
        <w:rPr>
          <w:sz w:val="28"/>
          <w:szCs w:val="28"/>
        </w:rPr>
      </w:pPr>
    </w:p>
    <w:p w14:paraId="26162AE1" w14:textId="77777777" w:rsidR="00113FB1" w:rsidRPr="008D0A72" w:rsidRDefault="00113FB1" w:rsidP="003E7B24">
      <w:pPr>
        <w:pStyle w:val="a7"/>
        <w:numPr>
          <w:ilvl w:val="1"/>
          <w:numId w:val="9"/>
        </w:numPr>
        <w:ind w:right="-1"/>
        <w:jc w:val="both"/>
        <w:rPr>
          <w:b/>
          <w:i/>
          <w:sz w:val="28"/>
          <w:szCs w:val="28"/>
        </w:rPr>
      </w:pPr>
      <w:r w:rsidRPr="008D0A72">
        <w:rPr>
          <w:b/>
          <w:i/>
          <w:sz w:val="28"/>
          <w:szCs w:val="28"/>
        </w:rPr>
        <w:t>Предпринимательство</w:t>
      </w:r>
    </w:p>
    <w:p w14:paraId="3B77CEC8" w14:textId="77777777" w:rsidR="00113FB1" w:rsidRPr="008D0A72" w:rsidRDefault="00BD22B8" w:rsidP="00113FB1">
      <w:pPr>
        <w:pStyle w:val="1"/>
        <w:spacing w:line="276" w:lineRule="auto"/>
        <w:ind w:right="-1" w:firstLine="709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По данным Управления Федеральной службы государственной статистики по Красноярскому краю, Республике Хакасия и по Республике Тыва </w:t>
      </w:r>
      <w:r w:rsidRPr="008D0A72">
        <w:rPr>
          <w:vanish/>
          <w:sz w:val="28"/>
          <w:szCs w:val="28"/>
        </w:rPr>
        <w:t>еспублике тыва</w:t>
      </w:r>
      <w:r w:rsidRPr="008D0A72">
        <w:rPr>
          <w:sz w:val="28"/>
          <w:szCs w:val="28"/>
        </w:rPr>
        <w:t>по состоянию на</w:t>
      </w:r>
      <w:r w:rsidR="00113FB1" w:rsidRPr="008D0A72">
        <w:rPr>
          <w:sz w:val="28"/>
          <w:szCs w:val="28"/>
        </w:rPr>
        <w:t xml:space="preserve"> 1 </w:t>
      </w:r>
      <w:r w:rsidRPr="008D0A72">
        <w:rPr>
          <w:sz w:val="28"/>
          <w:szCs w:val="28"/>
        </w:rPr>
        <w:t>января 2020</w:t>
      </w:r>
      <w:r w:rsidR="00113FB1" w:rsidRPr="008D0A72">
        <w:rPr>
          <w:sz w:val="28"/>
          <w:szCs w:val="28"/>
        </w:rPr>
        <w:t xml:space="preserve"> г. </w:t>
      </w:r>
      <w:r w:rsidRPr="008D0A72">
        <w:rPr>
          <w:sz w:val="28"/>
          <w:szCs w:val="28"/>
        </w:rPr>
        <w:t xml:space="preserve">имеется 3458 индивидуальных предпринимателей, из них в торговле – 1804, в с/х – 107, обрабатывающие производства – 141, транспортировка и хранение – 325, гостиницы и общепит – 206, профессиональная, научная и техническая – 202, прочее – 178, что на 4,1 процентов или на 148 единиц меньше уровня аналогичного периода прошлого года. </w:t>
      </w:r>
    </w:p>
    <w:p w14:paraId="7E44AEB6" w14:textId="77777777" w:rsidR="00113FB1" w:rsidRPr="008D0A72" w:rsidRDefault="00113FB1" w:rsidP="00113FB1">
      <w:pPr>
        <w:tabs>
          <w:tab w:val="left" w:pos="0"/>
        </w:tabs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Количество организаций по формам собственности </w:t>
      </w:r>
      <w:r w:rsidR="00BD22B8" w:rsidRPr="008D0A72">
        <w:rPr>
          <w:rFonts w:ascii="Times New Roman" w:hAnsi="Times New Roman" w:cs="Times New Roman"/>
          <w:sz w:val="28"/>
          <w:szCs w:val="28"/>
        </w:rPr>
        <w:t>за</w:t>
      </w:r>
      <w:r w:rsidRPr="008D0A72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BD22B8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 xml:space="preserve">составило всего </w:t>
      </w:r>
      <w:r w:rsidR="00B44C08" w:rsidRPr="008D0A72">
        <w:rPr>
          <w:rFonts w:ascii="Times New Roman" w:hAnsi="Times New Roman" w:cs="Times New Roman"/>
          <w:sz w:val="28"/>
          <w:szCs w:val="28"/>
        </w:rPr>
        <w:t>1941</w:t>
      </w:r>
      <w:r w:rsidRPr="008D0A72">
        <w:rPr>
          <w:rFonts w:ascii="Times New Roman" w:hAnsi="Times New Roman" w:cs="Times New Roman"/>
          <w:sz w:val="28"/>
          <w:szCs w:val="28"/>
        </w:rPr>
        <w:t xml:space="preserve"> единиц</w:t>
      </w:r>
      <w:r w:rsidR="00926B95" w:rsidRPr="008D0A72">
        <w:rPr>
          <w:rFonts w:ascii="Times New Roman" w:hAnsi="Times New Roman" w:cs="Times New Roman"/>
          <w:sz w:val="28"/>
          <w:szCs w:val="28"/>
        </w:rPr>
        <w:t xml:space="preserve">, что на </w:t>
      </w:r>
      <w:r w:rsidR="00B93892" w:rsidRPr="008D0A72">
        <w:rPr>
          <w:rFonts w:ascii="Times New Roman" w:hAnsi="Times New Roman" w:cs="Times New Roman"/>
          <w:sz w:val="28"/>
          <w:szCs w:val="28"/>
        </w:rPr>
        <w:t>0,8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процентов меньше уровня за 2018 года, из них феде</w:t>
      </w:r>
      <w:r w:rsidR="002B1968" w:rsidRPr="008D0A72">
        <w:rPr>
          <w:rFonts w:ascii="Times New Roman" w:hAnsi="Times New Roman" w:cs="Times New Roman"/>
          <w:sz w:val="28"/>
          <w:szCs w:val="28"/>
        </w:rPr>
        <w:t>ральная – 94, муниципальная – 7</w:t>
      </w:r>
      <w:r w:rsidR="00B93892" w:rsidRPr="008D0A72">
        <w:rPr>
          <w:rFonts w:ascii="Times New Roman" w:hAnsi="Times New Roman" w:cs="Times New Roman"/>
          <w:sz w:val="28"/>
          <w:szCs w:val="28"/>
        </w:rPr>
        <w:t>9</w:t>
      </w:r>
      <w:r w:rsidR="002B1968" w:rsidRPr="008D0A72">
        <w:rPr>
          <w:rFonts w:ascii="Times New Roman" w:hAnsi="Times New Roman" w:cs="Times New Roman"/>
          <w:sz w:val="28"/>
          <w:szCs w:val="28"/>
        </w:rPr>
        <w:t>, частная – 1</w:t>
      </w:r>
      <w:r w:rsidR="00B93892" w:rsidRPr="008D0A72">
        <w:rPr>
          <w:rFonts w:ascii="Times New Roman" w:hAnsi="Times New Roman" w:cs="Times New Roman"/>
          <w:sz w:val="28"/>
          <w:szCs w:val="28"/>
        </w:rPr>
        <w:t>284</w:t>
      </w:r>
      <w:r w:rsidRPr="008D0A72">
        <w:rPr>
          <w:rFonts w:ascii="Times New Roman" w:hAnsi="Times New Roman" w:cs="Times New Roman"/>
          <w:sz w:val="28"/>
          <w:szCs w:val="28"/>
        </w:rPr>
        <w:t>, суб</w:t>
      </w:r>
      <w:r w:rsidR="002B1968" w:rsidRPr="008D0A72">
        <w:rPr>
          <w:rFonts w:ascii="Times New Roman" w:hAnsi="Times New Roman" w:cs="Times New Roman"/>
          <w:sz w:val="28"/>
          <w:szCs w:val="28"/>
        </w:rPr>
        <w:t>ъекта Российской Федерации – 16</w:t>
      </w:r>
      <w:r w:rsidR="00B93892" w:rsidRPr="008D0A72">
        <w:rPr>
          <w:rFonts w:ascii="Times New Roman" w:hAnsi="Times New Roman" w:cs="Times New Roman"/>
          <w:sz w:val="28"/>
          <w:szCs w:val="28"/>
        </w:rPr>
        <w:t>5</w:t>
      </w:r>
      <w:r w:rsidRPr="008D0A72">
        <w:rPr>
          <w:rFonts w:ascii="Times New Roman" w:hAnsi="Times New Roman" w:cs="Times New Roman"/>
          <w:sz w:val="28"/>
          <w:szCs w:val="28"/>
        </w:rPr>
        <w:t xml:space="preserve"> единиц.  </w:t>
      </w:r>
    </w:p>
    <w:p w14:paraId="2BEF7713" w14:textId="77777777" w:rsidR="00BC1AE3" w:rsidRPr="008D0A72" w:rsidRDefault="002B1968" w:rsidP="00BC1AE3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>За</w:t>
      </w:r>
      <w:r w:rsidR="00B93892" w:rsidRPr="008D0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Cs/>
          <w:sz w:val="28"/>
          <w:szCs w:val="28"/>
        </w:rPr>
        <w:t xml:space="preserve">2019 г. </w:t>
      </w:r>
      <w:r w:rsidR="00BC1AE3" w:rsidRPr="008D0A72">
        <w:rPr>
          <w:rFonts w:ascii="Times New Roman" w:hAnsi="Times New Roman" w:cs="Times New Roman"/>
          <w:sz w:val="28"/>
          <w:szCs w:val="28"/>
        </w:rPr>
        <w:t>оказано нефинансовых видов поддержки 664 чел.,</w:t>
      </w:r>
      <w:r w:rsidR="00230F23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090385" w:rsidRPr="008D0A72">
        <w:rPr>
          <w:rFonts w:ascii="Times New Roman" w:hAnsi="Times New Roman" w:cs="Times New Roman"/>
          <w:sz w:val="28"/>
          <w:szCs w:val="28"/>
        </w:rPr>
        <w:t>в т</w:t>
      </w:r>
      <w:r w:rsidR="00230F23" w:rsidRPr="008D0A72">
        <w:rPr>
          <w:rFonts w:ascii="Times New Roman" w:hAnsi="Times New Roman" w:cs="Times New Roman"/>
          <w:sz w:val="28"/>
          <w:szCs w:val="28"/>
        </w:rPr>
        <w:t xml:space="preserve">ом числе </w:t>
      </w:r>
      <w:r w:rsidR="00090385" w:rsidRPr="008D0A72">
        <w:rPr>
          <w:rFonts w:ascii="Times New Roman" w:hAnsi="Times New Roman" w:cs="Times New Roman"/>
          <w:color w:val="000000"/>
          <w:sz w:val="28"/>
          <w:szCs w:val="28"/>
        </w:rPr>
        <w:t>консультации при личных обращениях – 8</w:t>
      </w:r>
      <w:r w:rsidR="00230F23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0385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чел., направлены на семинары и обучения 142 чел. организованных бизнес-инкубатором, ФПП РТ, департаментом образования. </w:t>
      </w:r>
      <w:r w:rsidR="00230F23" w:rsidRPr="008D0A72">
        <w:rPr>
          <w:rFonts w:ascii="Times New Roman" w:hAnsi="Times New Roman" w:cs="Times New Roman"/>
          <w:color w:val="000000"/>
          <w:sz w:val="28"/>
          <w:szCs w:val="28"/>
        </w:rPr>
        <w:t xml:space="preserve">Всего оказано консультационных услуг 742 чел., в том числе по вопросам трудовых отношений </w:t>
      </w:r>
      <w:r w:rsidR="00BC1AE3" w:rsidRPr="008D0A72">
        <w:rPr>
          <w:rFonts w:ascii="Times New Roman" w:hAnsi="Times New Roman" w:cs="Times New Roman"/>
          <w:color w:val="000000"/>
          <w:sz w:val="28"/>
          <w:szCs w:val="28"/>
        </w:rPr>
        <w:t>– 458 чел., по вопросам открытия предпринимательской деятельности – 284 чел.</w:t>
      </w:r>
    </w:p>
    <w:p w14:paraId="1CB7F097" w14:textId="77777777" w:rsidR="008E7452" w:rsidRPr="008D0A72" w:rsidRDefault="008E7452" w:rsidP="008E7452">
      <w:pPr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sz w:val="25"/>
          <w:szCs w:val="25"/>
        </w:rPr>
        <w:tab/>
      </w:r>
      <w:r w:rsidRPr="008D0A72">
        <w:rPr>
          <w:rFonts w:ascii="Times New Roman" w:hAnsi="Times New Roman" w:cs="Times New Roman"/>
          <w:sz w:val="28"/>
          <w:szCs w:val="28"/>
        </w:rPr>
        <w:t>В целях увеличения количества малого и среднего предпринимательства и соответственно среднесписочной численности работников в связи с реализацией национального проекта «Малое и среднее предпринимательство и поддержка индивидуальной предпринимательской инициативы».</w:t>
      </w:r>
    </w:p>
    <w:p w14:paraId="57959EC8" w14:textId="77777777" w:rsidR="008E7452" w:rsidRPr="008D0A72" w:rsidRDefault="008E7452" w:rsidP="008E7452">
      <w:pPr>
        <w:tabs>
          <w:tab w:val="left" w:pos="567"/>
        </w:tabs>
        <w:spacing w:after="0"/>
        <w:ind w:right="57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Основным ключевым показателем города Кызыла является увеличение численности занятых в сфере предпринимательства, включая индивидуальных предпринимателей, с 9 до 10 тыс. человек, или на 11 процентов, по следующим отраслям: </w:t>
      </w:r>
      <w:r w:rsidRPr="008D0A72">
        <w:rPr>
          <w:rFonts w:ascii="Times New Roman" w:eastAsia="Times New Roman" w:hAnsi="Times New Roman" w:cs="Times New Roman"/>
          <w:sz w:val="28"/>
          <w:szCs w:val="28"/>
        </w:rPr>
        <w:t>в торговле – 4,1%, в с/х – 0,5%, обрабатывающие производства – 2,7%, транспортировка и хранение – 0,7%, гостиницы и общепит – 1,4%, профессиональная, научная и техническая – 1,5%, прочее – 2,3,%.</w:t>
      </w:r>
    </w:p>
    <w:p w14:paraId="21F934E7" w14:textId="77777777" w:rsidR="00BC1AE3" w:rsidRPr="008D0A72" w:rsidRDefault="008E7452" w:rsidP="00AE44A1">
      <w:pPr>
        <w:tabs>
          <w:tab w:val="left" w:pos="567"/>
        </w:tabs>
        <w:spacing w:after="0"/>
        <w:ind w:right="5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В целях развития малого и среднего предпринимательства мэрией города Кызыла реализуется подпрограмма «Развитие малого и среднего предпринимательства», </w:t>
      </w:r>
      <w:r w:rsidR="00AE44A1" w:rsidRPr="008D0A72">
        <w:rPr>
          <w:rFonts w:ascii="Times New Roman" w:hAnsi="Times New Roman" w:cs="Times New Roman"/>
          <w:sz w:val="28"/>
          <w:szCs w:val="28"/>
        </w:rPr>
        <w:t xml:space="preserve">где предусмотрены финансовые средства в сумме 2088,01 млн. рублей, на ремонт помещения </w:t>
      </w:r>
      <w:proofErr w:type="spellStart"/>
      <w:r w:rsidR="00AE44A1" w:rsidRPr="008D0A72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AE44A1" w:rsidRPr="008D0A72">
        <w:rPr>
          <w:rFonts w:ascii="Times New Roman" w:hAnsi="Times New Roman" w:cs="Times New Roman"/>
          <w:sz w:val="28"/>
          <w:szCs w:val="28"/>
        </w:rPr>
        <w:t xml:space="preserve">. Спутник с площадью 371,9 </w:t>
      </w:r>
      <w:proofErr w:type="spellStart"/>
      <w:proofErr w:type="gramStart"/>
      <w:r w:rsidR="00AE44A1" w:rsidRPr="008D0A72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proofErr w:type="gramEnd"/>
      <w:r w:rsidR="00AE44A1" w:rsidRPr="008D0A72">
        <w:rPr>
          <w:rFonts w:ascii="Times New Roman" w:hAnsi="Times New Roman" w:cs="Times New Roman"/>
          <w:sz w:val="28"/>
          <w:szCs w:val="28"/>
        </w:rPr>
        <w:t xml:space="preserve">, с целью имущественной поддержки вновь созданных и начинающих предпринимателей (швейный цех, печатный цех, мелкие бытовые услуги по ремонту обуви, бытовой техники и т.п.). </w:t>
      </w:r>
      <w:r w:rsidR="00AE44A1" w:rsidRPr="008D0A72">
        <w:rPr>
          <w:rFonts w:ascii="Times New Roman" w:hAnsi="Times New Roman" w:cs="Times New Roman"/>
          <w:color w:val="242424"/>
          <w:sz w:val="28"/>
          <w:szCs w:val="28"/>
        </w:rPr>
        <w:t>Для каждого будет выделено помещение с площадью от 2-х до 8-ми кв. м. в зависимости от направления деятельности, это будет своего рода бизнес-инкубатор для старта бизнеса.</w:t>
      </w:r>
      <w:r w:rsidR="00AE44A1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BC1AE3" w:rsidRPr="008D0A72">
        <w:rPr>
          <w:rFonts w:ascii="Times New Roman" w:hAnsi="Times New Roman" w:cs="Times New Roman"/>
          <w:color w:val="242424"/>
          <w:sz w:val="28"/>
          <w:szCs w:val="28"/>
        </w:rPr>
        <w:t xml:space="preserve">Ремонтные работы выполняются ИП </w:t>
      </w:r>
      <w:proofErr w:type="spellStart"/>
      <w:r w:rsidR="00BC1AE3" w:rsidRPr="008D0A72">
        <w:rPr>
          <w:rFonts w:ascii="Times New Roman" w:hAnsi="Times New Roman" w:cs="Times New Roman"/>
          <w:color w:val="242424"/>
          <w:sz w:val="28"/>
          <w:szCs w:val="28"/>
        </w:rPr>
        <w:t>Ойбаа</w:t>
      </w:r>
      <w:proofErr w:type="spellEnd"/>
      <w:r w:rsidR="00BC1AE3" w:rsidRPr="008D0A72">
        <w:rPr>
          <w:rFonts w:ascii="Times New Roman" w:hAnsi="Times New Roman" w:cs="Times New Roman"/>
          <w:color w:val="242424"/>
          <w:sz w:val="28"/>
          <w:szCs w:val="28"/>
        </w:rPr>
        <w:t xml:space="preserve"> Б.Д., срок окончания работ март 2020г.</w:t>
      </w:r>
    </w:p>
    <w:p w14:paraId="706F3803" w14:textId="77777777" w:rsidR="00090385" w:rsidRPr="008D0A72" w:rsidRDefault="00090385" w:rsidP="00090385">
      <w:pPr>
        <w:shd w:val="clear" w:color="auto" w:fill="FFFFFF"/>
        <w:spacing w:after="0"/>
        <w:ind w:firstLine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color w:val="242424"/>
          <w:sz w:val="28"/>
          <w:szCs w:val="28"/>
        </w:rPr>
        <w:t>Для активного вовлечения в бизнес жителей левобережных дачных обществ</w:t>
      </w:r>
      <w:r w:rsidR="00230F23" w:rsidRPr="008D0A72">
        <w:rPr>
          <w:rFonts w:ascii="Times New Roman" w:hAnsi="Times New Roman" w:cs="Times New Roman"/>
          <w:color w:val="242424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color w:val="242424"/>
          <w:sz w:val="28"/>
          <w:szCs w:val="28"/>
        </w:rPr>
        <w:t>для реализации населением своей продукции в ноябре 2019г.</w:t>
      </w:r>
      <w:r w:rsidRPr="008D0A72">
        <w:rPr>
          <w:rFonts w:ascii="Times New Roman" w:hAnsi="Times New Roman" w:cs="Times New Roman"/>
          <w:bCs/>
          <w:sz w:val="28"/>
          <w:szCs w:val="28"/>
        </w:rPr>
        <w:t xml:space="preserve"> выполнены работы по подготовке площадки для размещения мини-рынка на сумму 291 тыс.</w:t>
      </w:r>
      <w:r w:rsidR="00230F23" w:rsidRPr="008D0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Cs/>
          <w:sz w:val="28"/>
          <w:szCs w:val="28"/>
        </w:rPr>
        <w:t>рублей.</w:t>
      </w:r>
    </w:p>
    <w:p w14:paraId="75C4D0D5" w14:textId="77777777" w:rsidR="00090385" w:rsidRPr="008D0A72" w:rsidRDefault="00090385" w:rsidP="00090385">
      <w:pPr>
        <w:shd w:val="clear" w:color="auto" w:fill="FFFFFF"/>
        <w:spacing w:after="0"/>
        <w:ind w:firstLine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>По распоряжению мэрии г.</w:t>
      </w:r>
      <w:r w:rsidR="00230F23" w:rsidRPr="008D0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Cs/>
          <w:sz w:val="28"/>
          <w:szCs w:val="28"/>
        </w:rPr>
        <w:t>Кызыла от 19.06.2019г. №510 «О проведении муниципального этапа конкурса национальной и повседневной одежды и аксессуаров из выделанных шкур местного производства среди мастеров швейного дела города Кызыла Республики Тыва «Золотое Руно» в городе Кызыле на  проведение конкурса профессионального мастерства среди мастеров направлены 51 тыс.</w:t>
      </w:r>
      <w:r w:rsidR="00230F23" w:rsidRPr="008D0A7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Cs/>
          <w:sz w:val="28"/>
          <w:szCs w:val="28"/>
        </w:rPr>
        <w:t>рублей внебюджетных средств.</w:t>
      </w:r>
    </w:p>
    <w:p w14:paraId="1A8C846D" w14:textId="77777777" w:rsidR="00230F23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рамках национального проекта «Малое и среднее</w:t>
      </w:r>
      <w:r w:rsidR="00230F23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 xml:space="preserve">предпринимательство и поддержка индивидуальной предпринимательской инициативы» в столице республики строится инвестиционный проект «Промышленный парк» общей стоимостью 286 млн. рублей, 80 % финансирования за счет средств федерального бюджета.  </w:t>
      </w:r>
    </w:p>
    <w:p w14:paraId="1BC1059E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Комплекс будет состоять из производственных, административных и складских зданий. Место выбрано с учетом будущей логистики и с просчетом снижения затрат бизнеса на доставку товаров. </w:t>
      </w:r>
    </w:p>
    <w:p w14:paraId="570144D4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первую очередь, пром</w:t>
      </w:r>
      <w:r w:rsidR="00230F23" w:rsidRPr="008D0A72">
        <w:rPr>
          <w:rFonts w:ascii="Times New Roman" w:hAnsi="Times New Roman" w:cs="Times New Roman"/>
          <w:sz w:val="28"/>
          <w:szCs w:val="28"/>
        </w:rPr>
        <w:t xml:space="preserve">ышленный </w:t>
      </w:r>
      <w:r w:rsidRPr="008D0A72">
        <w:rPr>
          <w:rFonts w:ascii="Times New Roman" w:hAnsi="Times New Roman" w:cs="Times New Roman"/>
          <w:sz w:val="28"/>
          <w:szCs w:val="28"/>
        </w:rPr>
        <w:t>парк рассчитан на предприятия малого и среднего бизнеса, что позволит сконцентрировать в одном месте все бизнес-процессы: от производства и хранения до реализации продукции и офисов.</w:t>
      </w:r>
    </w:p>
    <w:p w14:paraId="66BA6F53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До 2024 года промышленный парк разместит до 23 резидентов с производством строительных материалов из местного сырья, легкой промышленности, а также пищевой продукции. С потенциальными резидентами уже подписан меморандум о создании подобных предприятий в данном проекте. </w:t>
      </w:r>
    </w:p>
    <w:p w14:paraId="194DBC17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Предусмотрено 4 основных перспективных направления:</w:t>
      </w:r>
    </w:p>
    <w:p w14:paraId="56357846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lastRenderedPageBreak/>
        <w:t>- транспорт и логистика;</w:t>
      </w:r>
    </w:p>
    <w:p w14:paraId="5C53FEED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- производство строительных материалов и товаров для дома;</w:t>
      </w:r>
    </w:p>
    <w:p w14:paraId="1D67C0B6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- деревообрабатывающее производство;</w:t>
      </w:r>
    </w:p>
    <w:p w14:paraId="3058CE33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- перерабатывающая промышленность: пищевая и не пищевая.</w:t>
      </w:r>
    </w:p>
    <w:p w14:paraId="59EB4A53" w14:textId="77777777" w:rsidR="00090385" w:rsidRPr="008D0A72" w:rsidRDefault="00090385" w:rsidP="0009038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Первый пром</w:t>
      </w:r>
      <w:r w:rsidR="00230F23" w:rsidRPr="008D0A72">
        <w:rPr>
          <w:rFonts w:ascii="Times New Roman" w:hAnsi="Times New Roman" w:cs="Times New Roman"/>
          <w:sz w:val="28"/>
          <w:szCs w:val="28"/>
        </w:rPr>
        <w:t xml:space="preserve">ышленный </w:t>
      </w:r>
      <w:r w:rsidRPr="008D0A72">
        <w:rPr>
          <w:rFonts w:ascii="Times New Roman" w:hAnsi="Times New Roman" w:cs="Times New Roman"/>
          <w:sz w:val="28"/>
          <w:szCs w:val="28"/>
        </w:rPr>
        <w:t>парк в Республике Тыва строится при поддержке Минэкономразвития РФ, Правительства Республики Тыва и Минэкономики РТ.</w:t>
      </w:r>
    </w:p>
    <w:p w14:paraId="328F3D27" w14:textId="77777777" w:rsidR="00090385" w:rsidRPr="008D0A72" w:rsidRDefault="00090385" w:rsidP="00090385">
      <w:pPr>
        <w:shd w:val="clear" w:color="auto" w:fill="FFFFFF"/>
        <w:spacing w:after="0"/>
        <w:ind w:firstLine="60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Проект создается для обеспечения устойчивых темпов экономического роста республики, подготовки организованной инвестиционной площадки, оборудованной полным комплексом коммунальной, энергетической и транспортной инфраструктуры.</w:t>
      </w:r>
    </w:p>
    <w:p w14:paraId="3C29C355" w14:textId="77777777" w:rsidR="00113FB1" w:rsidRPr="008D0A72" w:rsidRDefault="00113FB1" w:rsidP="00113FB1">
      <w:pPr>
        <w:pStyle w:val="1"/>
        <w:spacing w:line="276" w:lineRule="auto"/>
        <w:ind w:right="-1"/>
        <w:jc w:val="both"/>
        <w:rPr>
          <w:sz w:val="28"/>
          <w:szCs w:val="28"/>
        </w:rPr>
      </w:pPr>
    </w:p>
    <w:p w14:paraId="29375644" w14:textId="77777777" w:rsidR="00113FB1" w:rsidRPr="008D0A72" w:rsidRDefault="00113FB1" w:rsidP="003E7B24">
      <w:pPr>
        <w:pStyle w:val="3"/>
        <w:numPr>
          <w:ilvl w:val="1"/>
          <w:numId w:val="9"/>
        </w:numPr>
        <w:spacing w:before="0"/>
        <w:rPr>
          <w:rFonts w:ascii="Times New Roman" w:hAnsi="Times New Roman" w:cs="Times New Roman"/>
          <w:i/>
          <w:color w:val="auto"/>
          <w:sz w:val="28"/>
          <w:szCs w:val="28"/>
        </w:rPr>
      </w:pPr>
      <w:bookmarkStart w:id="3" w:name="_Toc7099951"/>
      <w:r w:rsidRPr="008D0A72">
        <w:rPr>
          <w:rFonts w:ascii="Times New Roman" w:hAnsi="Times New Roman" w:cs="Times New Roman"/>
          <w:i/>
          <w:color w:val="auto"/>
          <w:sz w:val="28"/>
          <w:szCs w:val="28"/>
        </w:rPr>
        <w:t>Розничная торговля</w:t>
      </w:r>
      <w:bookmarkEnd w:id="3"/>
      <w:r w:rsidRPr="008D0A72">
        <w:rPr>
          <w:rFonts w:ascii="Times New Roman" w:hAnsi="Times New Roman" w:cs="Times New Roman"/>
          <w:i/>
          <w:color w:val="auto"/>
          <w:sz w:val="28"/>
          <w:szCs w:val="28"/>
        </w:rPr>
        <w:t xml:space="preserve"> и потребительские цены</w:t>
      </w:r>
    </w:p>
    <w:p w14:paraId="4AF545FF" w14:textId="77777777" w:rsidR="00113FB1" w:rsidRPr="008D0A72" w:rsidRDefault="00113FB1" w:rsidP="00113FB1">
      <w:pPr>
        <w:widowControl w:val="0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На потребительском рынке товаров и услуг более 80 процентов оборота розничной торговли Республики Тыва осуществляется в г. Кызыле. Потребительский рынок в города представлен розничной торговлей, общественным питанием и различными видами платных услуг, предоставляемых населению города, которые постоянно развиваются.</w:t>
      </w:r>
    </w:p>
    <w:p w14:paraId="3E8B1291" w14:textId="77777777" w:rsidR="00113FB1" w:rsidRPr="008D0A72" w:rsidRDefault="00EA2893" w:rsidP="00113FB1">
      <w:pPr>
        <w:widowControl w:val="0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25047460"/>
      <w:r w:rsidRPr="008D0A72">
        <w:rPr>
          <w:rFonts w:ascii="Times New Roman" w:hAnsi="Times New Roman" w:cs="Times New Roman"/>
          <w:sz w:val="28"/>
          <w:szCs w:val="28"/>
        </w:rPr>
        <w:t>Оборот розничной торговли за</w:t>
      </w:r>
      <w:r w:rsidR="00113FB1" w:rsidRPr="008D0A72">
        <w:rPr>
          <w:rFonts w:ascii="Times New Roman" w:hAnsi="Times New Roman" w:cs="Times New Roman"/>
          <w:sz w:val="28"/>
          <w:szCs w:val="28"/>
        </w:rPr>
        <w:t xml:space="preserve"> 2019 г. составил </w:t>
      </w:r>
      <w:r w:rsidR="00E869CA" w:rsidRPr="008D0A72">
        <w:rPr>
          <w:rFonts w:ascii="Times New Roman" w:hAnsi="Times New Roman" w:cs="Times New Roman"/>
          <w:sz w:val="28"/>
          <w:szCs w:val="28"/>
        </w:rPr>
        <w:t>3284,9</w:t>
      </w:r>
      <w:r w:rsidR="00113FB1" w:rsidRPr="008D0A72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E869CA" w:rsidRPr="008D0A72">
        <w:rPr>
          <w:rFonts w:ascii="Times New Roman" w:hAnsi="Times New Roman" w:cs="Times New Roman"/>
          <w:sz w:val="28"/>
          <w:szCs w:val="28"/>
        </w:rPr>
        <w:t>88,4</w:t>
      </w:r>
      <w:r w:rsidR="00113FB1" w:rsidRPr="008D0A72">
        <w:rPr>
          <w:rFonts w:ascii="Times New Roman" w:hAnsi="Times New Roman" w:cs="Times New Roman"/>
          <w:sz w:val="28"/>
          <w:szCs w:val="28"/>
        </w:rPr>
        <w:t xml:space="preserve"> процента больше (в сопоставимых ценах), чем </w:t>
      </w:r>
      <w:r w:rsidRPr="008D0A72">
        <w:rPr>
          <w:rFonts w:ascii="Times New Roman" w:hAnsi="Times New Roman" w:cs="Times New Roman"/>
          <w:sz w:val="28"/>
          <w:szCs w:val="28"/>
        </w:rPr>
        <w:t xml:space="preserve">за </w:t>
      </w:r>
      <w:r w:rsidR="00113FB1" w:rsidRPr="008D0A72">
        <w:rPr>
          <w:rFonts w:ascii="Times New Roman" w:hAnsi="Times New Roman" w:cs="Times New Roman"/>
          <w:sz w:val="28"/>
          <w:szCs w:val="28"/>
        </w:rPr>
        <w:t>2018 г., в связи с увеличением количества крупных предприятий торговой сети.</w:t>
      </w:r>
    </w:p>
    <w:bookmarkEnd w:id="4"/>
    <w:p w14:paraId="785410BA" w14:textId="77777777" w:rsidR="00113FB1" w:rsidRPr="008D0A72" w:rsidRDefault="00113FB1" w:rsidP="00113FB1">
      <w:pPr>
        <w:widowControl w:val="0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Доля пищевых продуктов, включая напитки, и табачных изделий составила </w:t>
      </w:r>
      <w:r w:rsidR="00014A73" w:rsidRPr="008D0A72">
        <w:rPr>
          <w:rFonts w:ascii="Times New Roman" w:hAnsi="Times New Roman" w:cs="Times New Roman"/>
          <w:sz w:val="28"/>
          <w:szCs w:val="28"/>
        </w:rPr>
        <w:t xml:space="preserve">21,4 </w:t>
      </w:r>
      <w:r w:rsidRPr="008D0A72">
        <w:rPr>
          <w:rFonts w:ascii="Times New Roman" w:hAnsi="Times New Roman" w:cs="Times New Roman"/>
          <w:sz w:val="28"/>
          <w:szCs w:val="28"/>
        </w:rPr>
        <w:t>процентов (</w:t>
      </w:r>
      <w:r w:rsidR="00E869CA" w:rsidRPr="008D0A72">
        <w:rPr>
          <w:rFonts w:ascii="Times New Roman" w:hAnsi="Times New Roman" w:cs="Times New Roman"/>
          <w:sz w:val="28"/>
          <w:szCs w:val="28"/>
        </w:rPr>
        <w:t>в</w:t>
      </w:r>
      <w:r w:rsidR="00014A73" w:rsidRPr="008D0A72">
        <w:rPr>
          <w:rFonts w:ascii="Times New Roman" w:hAnsi="Times New Roman" w:cs="Times New Roman"/>
          <w:sz w:val="28"/>
          <w:szCs w:val="28"/>
        </w:rPr>
        <w:t xml:space="preserve"> 2018 г. – 27,0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процента). </w:t>
      </w:r>
    </w:p>
    <w:p w14:paraId="4C12976C" w14:textId="77777777" w:rsidR="005E7113" w:rsidRPr="008D0A72" w:rsidRDefault="005E7113" w:rsidP="00113FB1">
      <w:pPr>
        <w:widowControl w:val="0"/>
        <w:ind w:right="-142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047DAC9" w14:textId="77777777" w:rsidR="00113FB1" w:rsidRPr="008D0A72" w:rsidRDefault="00113FB1" w:rsidP="00113FB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BB495A8" wp14:editId="49DE0ACC">
            <wp:extent cx="4972050" cy="2838450"/>
            <wp:effectExtent l="19050" t="0" r="19050" b="0"/>
            <wp:docPr id="10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5FA10E9C" w14:textId="77777777" w:rsidR="00113FB1" w:rsidRPr="008D0A72" w:rsidRDefault="00113FB1" w:rsidP="00113FB1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BA5C5A" w14:textId="77777777" w:rsidR="00C36543" w:rsidRPr="008D0A72" w:rsidRDefault="00113FB1" w:rsidP="00E869CA">
      <w:pPr>
        <w:widowControl w:val="0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В общественном питании реализовано собственной продукции и </w:t>
      </w:r>
      <w:r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покупных товаров на </w:t>
      </w:r>
      <w:r w:rsidR="00E869CA" w:rsidRPr="008D0A72">
        <w:rPr>
          <w:rFonts w:ascii="Times New Roman" w:hAnsi="Times New Roman" w:cs="Times New Roman"/>
          <w:sz w:val="28"/>
          <w:szCs w:val="28"/>
        </w:rPr>
        <w:t>73,7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рублей, что на </w:t>
      </w:r>
      <w:r w:rsidR="00E869CA" w:rsidRPr="008D0A72">
        <w:rPr>
          <w:rFonts w:ascii="Times New Roman" w:hAnsi="Times New Roman" w:cs="Times New Roman"/>
          <w:sz w:val="28"/>
          <w:szCs w:val="28"/>
        </w:rPr>
        <w:t>28,4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процентов больше (в сопоставимых ценах), чем в</w:t>
      </w:r>
      <w:r w:rsidR="00E869CA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2018 г., в связи с увеличением</w:t>
      </w:r>
      <w:r w:rsidR="00AF13DE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количества</w:t>
      </w:r>
      <w:r w:rsidR="00E869CA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крупных</w:t>
      </w:r>
      <w:r w:rsidR="00E869CA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предприятий.</w:t>
      </w:r>
    </w:p>
    <w:p w14:paraId="4875BD37" w14:textId="77777777" w:rsidR="00E869CA" w:rsidRPr="008D0A72" w:rsidRDefault="00E869CA" w:rsidP="00E869CA">
      <w:pPr>
        <w:widowControl w:val="0"/>
        <w:ind w:right="-2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E8BC9F" w14:textId="77777777" w:rsidR="00113FB1" w:rsidRPr="008D0A72" w:rsidRDefault="00113FB1" w:rsidP="00113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 xml:space="preserve">Структура оборота общественного питания </w:t>
      </w:r>
      <w:r w:rsidRPr="008D0A72">
        <w:rPr>
          <w:rFonts w:ascii="Times New Roman" w:hAnsi="Times New Roman" w:cs="Times New Roman"/>
          <w:b/>
          <w:sz w:val="28"/>
          <w:szCs w:val="28"/>
        </w:rPr>
        <w:br/>
        <w:t xml:space="preserve">по видам экономической деятельности </w:t>
      </w:r>
      <w:r w:rsidRPr="008D0A72">
        <w:rPr>
          <w:rFonts w:ascii="Times New Roman" w:hAnsi="Times New Roman" w:cs="Times New Roman"/>
          <w:b/>
          <w:sz w:val="28"/>
          <w:szCs w:val="28"/>
        </w:rPr>
        <w:br/>
        <w:t>в январе-марте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/>
          <w:sz w:val="28"/>
          <w:szCs w:val="28"/>
        </w:rPr>
        <w:t>2019 года</w:t>
      </w:r>
    </w:p>
    <w:p w14:paraId="66991133" w14:textId="77777777" w:rsidR="00113FB1" w:rsidRPr="008D0A72" w:rsidRDefault="00113FB1" w:rsidP="00113FB1">
      <w:pPr>
        <w:tabs>
          <w:tab w:val="right" w:leader="dot" w:pos="9356"/>
        </w:tabs>
        <w:jc w:val="both"/>
        <w:rPr>
          <w:rFonts w:ascii="Arial" w:hAnsi="Arial"/>
          <w:b/>
          <w:noProof/>
        </w:rPr>
      </w:pPr>
      <w:r w:rsidRPr="008D0A72">
        <w:rPr>
          <w:rFonts w:ascii="Arial" w:hAnsi="Arial"/>
          <w:b/>
          <w:noProof/>
        </w:rPr>
        <w:drawing>
          <wp:inline distT="0" distB="0" distL="0" distR="0" wp14:anchorId="665119DC" wp14:editId="505A0063">
            <wp:extent cx="5695950" cy="1962150"/>
            <wp:effectExtent l="19050" t="0" r="0" b="0"/>
            <wp:docPr id="11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9781"/>
      </w:tblGrid>
      <w:tr w:rsidR="00113FB1" w:rsidRPr="008D0A72" w14:paraId="07CE0CA9" w14:textId="77777777" w:rsidTr="003B672F">
        <w:trPr>
          <w:trHeight w:val="755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14:paraId="1935D1E2" w14:textId="77777777" w:rsidR="00113FB1" w:rsidRPr="008D0A72" w:rsidRDefault="00113FB1" w:rsidP="003B672F">
            <w:pPr>
              <w:pStyle w:val="a7"/>
              <w:numPr>
                <w:ilvl w:val="0"/>
                <w:numId w:val="4"/>
              </w:numPr>
              <w:ind w:left="601" w:hanging="241"/>
              <w:rPr>
                <w:szCs w:val="24"/>
              </w:rPr>
            </w:pPr>
            <w:r w:rsidRPr="008D0A72">
              <w:rPr>
                <w:szCs w:val="24"/>
              </w:rPr>
              <w:t>Деятельность гостиниц и предприятий общественного питания</w:t>
            </w:r>
          </w:p>
          <w:p w14:paraId="40C18459" w14:textId="77777777" w:rsidR="00113FB1" w:rsidRPr="008D0A72" w:rsidRDefault="00113FB1" w:rsidP="003B672F">
            <w:pPr>
              <w:pStyle w:val="a7"/>
              <w:numPr>
                <w:ilvl w:val="0"/>
                <w:numId w:val="4"/>
              </w:numPr>
              <w:ind w:left="601" w:hanging="241"/>
              <w:rPr>
                <w:szCs w:val="24"/>
              </w:rPr>
            </w:pPr>
            <w:r w:rsidRPr="008D0A72">
              <w:rPr>
                <w:szCs w:val="24"/>
              </w:rPr>
              <w:t xml:space="preserve">Образование </w:t>
            </w:r>
          </w:p>
          <w:p w14:paraId="5AFF1B7A" w14:textId="77777777" w:rsidR="00113FB1" w:rsidRPr="008D0A72" w:rsidRDefault="00113FB1" w:rsidP="003B672F">
            <w:pPr>
              <w:pStyle w:val="a7"/>
              <w:numPr>
                <w:ilvl w:val="0"/>
                <w:numId w:val="4"/>
              </w:numPr>
              <w:ind w:left="601" w:hanging="241"/>
              <w:rPr>
                <w:szCs w:val="24"/>
              </w:rPr>
            </w:pPr>
            <w:r w:rsidRPr="008D0A72">
              <w:rPr>
                <w:szCs w:val="24"/>
              </w:rPr>
              <w:t>Государственное управление и обеспечение военной безопасности; социальное обеспечение</w:t>
            </w:r>
          </w:p>
        </w:tc>
      </w:tr>
    </w:tbl>
    <w:p w14:paraId="06C8741C" w14:textId="77777777" w:rsidR="00113FB1" w:rsidRPr="008D0A72" w:rsidRDefault="00113FB1" w:rsidP="00113FB1">
      <w:pPr>
        <w:widowControl w:val="0"/>
        <w:spacing w:after="0" w:line="300" w:lineRule="exact"/>
        <w:ind w:firstLine="709"/>
        <w:contextualSpacing/>
        <w:jc w:val="both"/>
        <w:rPr>
          <w:rFonts w:asciiTheme="majorHAnsi" w:eastAsiaTheme="majorEastAsia" w:hAnsiTheme="majorHAnsi" w:cstheme="majorBidi"/>
          <w:b/>
          <w:bCs/>
        </w:rPr>
      </w:pPr>
    </w:p>
    <w:p w14:paraId="531AF8F0" w14:textId="77777777" w:rsidR="00F318D3" w:rsidRPr="008D0A72" w:rsidRDefault="00113FB1" w:rsidP="00D75CE8">
      <w:pPr>
        <w:widowControl w:val="0"/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В 2019 г. оказано платных услуг населению на сумму </w:t>
      </w:r>
      <w:r w:rsidR="00E869CA" w:rsidRPr="008D0A72">
        <w:rPr>
          <w:rFonts w:ascii="Times New Roman" w:hAnsi="Times New Roman" w:cs="Times New Roman"/>
          <w:sz w:val="28"/>
          <w:szCs w:val="28"/>
        </w:rPr>
        <w:t>3962,4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рублей, </w:t>
      </w:r>
      <w:bookmarkStart w:id="5" w:name="_Hlk25047619"/>
      <w:r w:rsidRPr="008D0A72">
        <w:rPr>
          <w:rFonts w:ascii="Times New Roman" w:hAnsi="Times New Roman" w:cs="Times New Roman"/>
          <w:sz w:val="28"/>
          <w:szCs w:val="28"/>
        </w:rPr>
        <w:t xml:space="preserve">в том числе услуг бытового характера на </w:t>
      </w:r>
      <w:r w:rsidR="00627E71" w:rsidRPr="008D0A72">
        <w:rPr>
          <w:rFonts w:ascii="Times New Roman" w:hAnsi="Times New Roman" w:cs="Times New Roman"/>
          <w:sz w:val="28"/>
          <w:szCs w:val="28"/>
        </w:rPr>
        <w:t>20,6</w:t>
      </w:r>
      <w:r w:rsidRPr="008D0A72">
        <w:rPr>
          <w:rFonts w:ascii="Times New Roman" w:hAnsi="Times New Roman" w:cs="Times New Roman"/>
          <w:sz w:val="28"/>
          <w:szCs w:val="28"/>
        </w:rPr>
        <w:t xml:space="preserve"> млн. рублей, или </w:t>
      </w:r>
      <w:r w:rsidR="00627E71" w:rsidRPr="008D0A72">
        <w:rPr>
          <w:rFonts w:ascii="Times New Roman" w:hAnsi="Times New Roman" w:cs="Times New Roman"/>
          <w:sz w:val="28"/>
          <w:szCs w:val="28"/>
        </w:rPr>
        <w:t xml:space="preserve">на </w:t>
      </w:r>
      <w:r w:rsidRPr="008D0A72">
        <w:rPr>
          <w:rFonts w:ascii="Times New Roman" w:hAnsi="Times New Roman" w:cs="Times New Roman"/>
          <w:sz w:val="28"/>
          <w:szCs w:val="28"/>
        </w:rPr>
        <w:t>1</w:t>
      </w:r>
      <w:r w:rsidR="00627E71" w:rsidRPr="008D0A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Pr="008D0A72">
        <w:rPr>
          <w:rFonts w:ascii="Times New Roman" w:hAnsi="Times New Roman" w:cs="Times New Roman"/>
          <w:sz w:val="28"/>
          <w:szCs w:val="28"/>
        </w:rPr>
        <w:t xml:space="preserve"> общего объема платных услуг. </w:t>
      </w:r>
    </w:p>
    <w:p w14:paraId="71963E9F" w14:textId="77777777" w:rsidR="00113FB1" w:rsidRPr="008D0A72" w:rsidRDefault="00113FB1" w:rsidP="0011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_GoBack"/>
      <w:bookmarkEnd w:id="5"/>
      <w:bookmarkEnd w:id="6"/>
      <w:r w:rsidRPr="008D0A72">
        <w:rPr>
          <w:rFonts w:ascii="Times New Roman" w:hAnsi="Times New Roman" w:cs="Times New Roman"/>
          <w:b/>
          <w:sz w:val="28"/>
          <w:szCs w:val="28"/>
        </w:rPr>
        <w:t>Структура платных услуг населению</w:t>
      </w:r>
    </w:p>
    <w:p w14:paraId="2BED5E03" w14:textId="77777777" w:rsidR="00113FB1" w:rsidRPr="008D0A72" w:rsidRDefault="00113FB1" w:rsidP="00113F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t>по видам в</w:t>
      </w:r>
      <w:r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b/>
          <w:sz w:val="28"/>
          <w:szCs w:val="28"/>
        </w:rPr>
        <w:t>январе-марте 2019 года</w:t>
      </w:r>
    </w:p>
    <w:p w14:paraId="4C3C637E" w14:textId="77777777" w:rsidR="00113FB1" w:rsidRPr="008D0A72" w:rsidRDefault="00113FB1" w:rsidP="00113FB1">
      <w:pPr>
        <w:jc w:val="center"/>
      </w:pPr>
      <w:r w:rsidRPr="008D0A72">
        <w:rPr>
          <w:rFonts w:ascii="Arial" w:hAnsi="Arial"/>
          <w:b/>
          <w:noProof/>
        </w:rPr>
        <w:drawing>
          <wp:inline distT="0" distB="0" distL="0" distR="0" wp14:anchorId="27CDAC49" wp14:editId="18572997">
            <wp:extent cx="5514975" cy="2514600"/>
            <wp:effectExtent l="19050" t="0" r="0" b="0"/>
            <wp:docPr id="12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4927" w:type="pct"/>
        <w:tblInd w:w="108" w:type="dxa"/>
        <w:tblLook w:val="04A0" w:firstRow="1" w:lastRow="0" w:firstColumn="1" w:lastColumn="0" w:noHBand="0" w:noVBand="1"/>
      </w:tblPr>
      <w:tblGrid>
        <w:gridCol w:w="9462"/>
      </w:tblGrid>
      <w:tr w:rsidR="00113FB1" w:rsidRPr="008D0A72" w14:paraId="7B0D4A43" w14:textId="77777777" w:rsidTr="003B672F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3C1C0C6" w14:textId="77777777" w:rsidR="00113FB1" w:rsidRPr="008D0A72" w:rsidRDefault="00113FB1" w:rsidP="003B672F">
            <w:pPr>
              <w:pStyle w:val="a7"/>
              <w:numPr>
                <w:ilvl w:val="0"/>
                <w:numId w:val="5"/>
              </w:numPr>
              <w:tabs>
                <w:tab w:val="left" w:pos="884"/>
              </w:tabs>
              <w:ind w:left="742" w:hanging="142"/>
              <w:rPr>
                <w:szCs w:val="24"/>
              </w:rPr>
            </w:pPr>
            <w:r w:rsidRPr="008D0A72">
              <w:rPr>
                <w:szCs w:val="24"/>
              </w:rPr>
              <w:t>Коммунальные услуги                                                        4. Медицинские услуги</w:t>
            </w:r>
          </w:p>
        </w:tc>
      </w:tr>
      <w:tr w:rsidR="00113FB1" w:rsidRPr="008D0A72" w14:paraId="7F3E9723" w14:textId="77777777" w:rsidTr="003B672F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7E6E07B" w14:textId="77777777" w:rsidR="00113FB1" w:rsidRPr="008D0A72" w:rsidRDefault="00113FB1" w:rsidP="003B672F">
            <w:pPr>
              <w:pStyle w:val="a7"/>
              <w:numPr>
                <w:ilvl w:val="0"/>
                <w:numId w:val="5"/>
              </w:numPr>
              <w:tabs>
                <w:tab w:val="left" w:pos="884"/>
              </w:tabs>
              <w:ind w:left="742" w:hanging="142"/>
              <w:rPr>
                <w:szCs w:val="24"/>
              </w:rPr>
            </w:pPr>
            <w:r w:rsidRPr="008D0A72">
              <w:rPr>
                <w:szCs w:val="24"/>
              </w:rPr>
              <w:t>Услуги телекоммуникационные                                       5. Жилищные услуги</w:t>
            </w:r>
          </w:p>
        </w:tc>
      </w:tr>
      <w:tr w:rsidR="00113FB1" w:rsidRPr="008D0A72" w14:paraId="5A15D864" w14:textId="77777777" w:rsidTr="003B672F">
        <w:trPr>
          <w:trHeight w:val="258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F390C5C" w14:textId="77777777" w:rsidR="00113FB1" w:rsidRPr="008D0A72" w:rsidRDefault="00113FB1" w:rsidP="003B672F">
            <w:pPr>
              <w:pStyle w:val="a7"/>
              <w:numPr>
                <w:ilvl w:val="0"/>
                <w:numId w:val="5"/>
              </w:numPr>
              <w:tabs>
                <w:tab w:val="left" w:pos="884"/>
              </w:tabs>
              <w:ind w:left="742" w:hanging="142"/>
              <w:rPr>
                <w:szCs w:val="24"/>
              </w:rPr>
            </w:pPr>
            <w:r w:rsidRPr="008D0A72">
              <w:rPr>
                <w:szCs w:val="24"/>
              </w:rPr>
              <w:t>Услуги системы образования                                            6. Прочие услуги</w:t>
            </w:r>
          </w:p>
          <w:p w14:paraId="6A9BD599" w14:textId="77777777" w:rsidR="00113FB1" w:rsidRPr="008D0A72" w:rsidRDefault="00113FB1" w:rsidP="003B672F">
            <w:pPr>
              <w:pStyle w:val="a7"/>
              <w:tabs>
                <w:tab w:val="left" w:pos="884"/>
              </w:tabs>
              <w:ind w:left="742"/>
              <w:rPr>
                <w:szCs w:val="24"/>
              </w:rPr>
            </w:pPr>
          </w:p>
          <w:p w14:paraId="775E46EA" w14:textId="77777777" w:rsidR="00113FB1" w:rsidRPr="008D0A72" w:rsidRDefault="00113FB1" w:rsidP="003B672F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реагирования на повышение цен на социально значимые товары Мэрия г. Кызыла проводит регулярный мониторинг цен. Индекс потребительских цен </w:t>
            </w:r>
            <w:r w:rsidR="00DD1687"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за 2019 года к 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  <w:r w:rsidR="00E869CA" w:rsidRPr="008D0A7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составил </w:t>
            </w:r>
            <w:r w:rsidR="00DD1687" w:rsidRPr="008D0A7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01662A" w:rsidRPr="008D0A72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  <w:r w:rsidR="00DD1687"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процент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 на </w:t>
            </w:r>
            <w:r w:rsidR="00F8756F" w:rsidRPr="008D0A72">
              <w:rPr>
                <w:rFonts w:ascii="Times New Roman" w:hAnsi="Times New Roman" w:cs="Times New Roman"/>
                <w:sz w:val="28"/>
                <w:szCs w:val="28"/>
              </w:rPr>
              <w:t>продовольственные товары – 10</w:t>
            </w:r>
            <w:r w:rsidR="00B325A6" w:rsidRPr="008D0A72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процен</w:t>
            </w:r>
            <w:r w:rsidR="00F8756F" w:rsidRPr="008D0A72">
              <w:rPr>
                <w:rFonts w:ascii="Times New Roman" w:hAnsi="Times New Roman" w:cs="Times New Roman"/>
                <w:sz w:val="28"/>
                <w:szCs w:val="28"/>
              </w:rPr>
              <w:t>тов, непродовольственные – 10</w:t>
            </w:r>
            <w:r w:rsidR="00B325A6" w:rsidRPr="008D0A72"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процентов, услуги – 1</w:t>
            </w:r>
            <w:r w:rsidR="00B325A6"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04,8 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процента. </w:t>
            </w:r>
            <w:r w:rsidR="00037F35" w:rsidRPr="008D0A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E4000"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окупательская способность населения за 2019 год снизилась </w:t>
            </w:r>
            <w:r w:rsidR="00037F35" w:rsidRPr="008D0A7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связи с ростом потребительских цен и</w:t>
            </w:r>
            <w:r w:rsidR="009E4000" w:rsidRPr="008D0A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снижением реальных располагаемых денежных доходов населения на 13,4 процента.</w:t>
            </w:r>
          </w:p>
          <w:p w14:paraId="76D37444" w14:textId="77777777" w:rsidR="00113FB1" w:rsidRPr="008D0A72" w:rsidRDefault="00113FB1" w:rsidP="003B672F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Структура розничного товарооборота по формам торговли в соответствующий период 2019 г. не претерпит изменений. Наибольшую долю – 86 процентов продолжит занимать оборот розничной торговли торгующих организаций и индивидуальных предпринимателей, осуществляющих деятельность вне рынка.</w:t>
            </w:r>
          </w:p>
          <w:p w14:paraId="29205F3F" w14:textId="77777777" w:rsidR="00113FB1" w:rsidRPr="008D0A72" w:rsidRDefault="00113FB1" w:rsidP="003B672F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В среднесрочной перспективе на развитие рынка платных услуг будут оказывать влияние факторы как рыночного, так и нерыночного характера.</w:t>
            </w:r>
          </w:p>
          <w:p w14:paraId="59F2C82E" w14:textId="77777777" w:rsidR="00113FB1" w:rsidRPr="008D0A72" w:rsidRDefault="00113FB1" w:rsidP="003B672F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В качестве рыночных факторов можно рассматривать увеличение количество видов платных образовательных, медицинских услуг населению, туристической деятельности. В туристической сфере увеличение платных услуг туристко – оздоровительного комплекса на территории мараловодческого хозяйства. Образовательные услуги увеличатся с введением в эксплуатацию детских садов и общеобразовательных школ в городе Кызыле.</w:t>
            </w:r>
          </w:p>
          <w:p w14:paraId="51F673D0" w14:textId="77777777" w:rsidR="00AB351A" w:rsidRPr="008D0A72" w:rsidRDefault="00113FB1" w:rsidP="00C36543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К не рыночным факторам динамики услуг можно отнести механизм регулирования цен на отдельные услуги (жилищно-коммунальные, отдельные виды услуг пассажирского транспорта), которые наименее зависят от изменения доходов населения</w:t>
            </w:r>
            <w:r w:rsidR="00C36543" w:rsidRPr="008D0A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6C5CA00" w14:textId="77777777" w:rsidR="00900383" w:rsidRPr="008D0A72" w:rsidRDefault="00900383" w:rsidP="00C36543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E3613B" w14:textId="77777777" w:rsidR="00D75CE8" w:rsidRPr="008D0A72" w:rsidRDefault="00D75CE8" w:rsidP="00C36543">
            <w:pPr>
              <w:tabs>
                <w:tab w:val="left" w:pos="0"/>
              </w:tabs>
              <w:spacing w:after="0"/>
              <w:ind w:firstLine="8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1B6ADE" w14:textId="77777777" w:rsidR="00821BDC" w:rsidRPr="008D0A72" w:rsidRDefault="00113FB1" w:rsidP="00900383">
      <w:pPr>
        <w:pStyle w:val="ConsPlusNormal"/>
        <w:numPr>
          <w:ilvl w:val="0"/>
          <w:numId w:val="9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0A72">
        <w:rPr>
          <w:rFonts w:ascii="Times New Roman" w:hAnsi="Times New Roman" w:cs="Times New Roman"/>
          <w:b/>
          <w:sz w:val="28"/>
          <w:szCs w:val="28"/>
        </w:rPr>
        <w:lastRenderedPageBreak/>
        <w:t>Социальное развитие города</w:t>
      </w:r>
    </w:p>
    <w:p w14:paraId="1DDF87C3" w14:textId="77777777" w:rsidR="004E1473" w:rsidRPr="008D0A72" w:rsidRDefault="004E1473" w:rsidP="00373446">
      <w:pPr>
        <w:pStyle w:val="2"/>
        <w:numPr>
          <w:ilvl w:val="1"/>
          <w:numId w:val="9"/>
        </w:numPr>
        <w:tabs>
          <w:tab w:val="left" w:pos="0"/>
        </w:tabs>
        <w:spacing w:line="276" w:lineRule="auto"/>
        <w:ind w:hanging="578"/>
        <w:jc w:val="left"/>
        <w:rPr>
          <w:szCs w:val="28"/>
        </w:rPr>
      </w:pPr>
      <w:r w:rsidRPr="008D0A72">
        <w:rPr>
          <w:szCs w:val="28"/>
        </w:rPr>
        <w:t>Демографическая ситуация</w:t>
      </w:r>
    </w:p>
    <w:p w14:paraId="236817C3" w14:textId="77777777" w:rsidR="004E1473" w:rsidRPr="008D0A72" w:rsidRDefault="004E1473" w:rsidP="002D674F">
      <w:pPr>
        <w:tabs>
          <w:tab w:val="left" w:pos="0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Численность постоянного населения г. Кызыла на 1 января 20</w:t>
      </w:r>
      <w:r w:rsidR="00B162A8" w:rsidRPr="008D0A72">
        <w:rPr>
          <w:rFonts w:ascii="Times New Roman" w:hAnsi="Times New Roman" w:cs="Times New Roman"/>
          <w:sz w:val="28"/>
          <w:szCs w:val="28"/>
        </w:rPr>
        <w:t>20</w:t>
      </w:r>
      <w:r w:rsidRPr="008D0A72">
        <w:rPr>
          <w:rFonts w:ascii="Times New Roman" w:hAnsi="Times New Roman" w:cs="Times New Roman"/>
          <w:sz w:val="28"/>
          <w:szCs w:val="28"/>
        </w:rPr>
        <w:t xml:space="preserve"> г. по данным </w:t>
      </w:r>
      <w:proofErr w:type="spellStart"/>
      <w:r w:rsidR="00373446" w:rsidRPr="008D0A72">
        <w:rPr>
          <w:rFonts w:ascii="Times New Roman" w:hAnsi="Times New Roman" w:cs="Times New Roman"/>
          <w:sz w:val="28"/>
          <w:szCs w:val="28"/>
        </w:rPr>
        <w:t>Красноярскстата</w:t>
      </w:r>
      <w:proofErr w:type="spellEnd"/>
      <w:r w:rsidRPr="008D0A72">
        <w:rPr>
          <w:rFonts w:ascii="Times New Roman" w:hAnsi="Times New Roman" w:cs="Times New Roman"/>
          <w:sz w:val="28"/>
          <w:szCs w:val="28"/>
        </w:rPr>
        <w:t xml:space="preserve"> составляла 11</w:t>
      </w:r>
      <w:r w:rsidR="00373446" w:rsidRPr="008D0A72">
        <w:rPr>
          <w:rFonts w:ascii="Times New Roman" w:hAnsi="Times New Roman" w:cs="Times New Roman"/>
          <w:sz w:val="28"/>
          <w:szCs w:val="28"/>
        </w:rPr>
        <w:t xml:space="preserve">9 </w:t>
      </w:r>
      <w:r w:rsidR="00AB5D2F" w:rsidRPr="008D0A72">
        <w:rPr>
          <w:rFonts w:ascii="Times New Roman" w:hAnsi="Times New Roman" w:cs="Times New Roman"/>
          <w:sz w:val="28"/>
          <w:szCs w:val="28"/>
        </w:rPr>
        <w:t>438</w:t>
      </w:r>
      <w:r w:rsidRPr="008D0A72">
        <w:rPr>
          <w:rFonts w:ascii="Times New Roman" w:hAnsi="Times New Roman" w:cs="Times New Roman"/>
          <w:sz w:val="28"/>
          <w:szCs w:val="28"/>
        </w:rPr>
        <w:t xml:space="preserve"> человек, по сравнению с аналогичным периодом прошлого года наблюдается увеличение на </w:t>
      </w:r>
      <w:r w:rsidR="00373446" w:rsidRPr="008D0A72">
        <w:rPr>
          <w:rFonts w:ascii="Times New Roman" w:hAnsi="Times New Roman" w:cs="Times New Roman"/>
          <w:sz w:val="28"/>
          <w:szCs w:val="28"/>
        </w:rPr>
        <w:t>1,</w:t>
      </w:r>
      <w:r w:rsidR="00AB5D2F" w:rsidRPr="008D0A72">
        <w:rPr>
          <w:rFonts w:ascii="Times New Roman" w:hAnsi="Times New Roman" w:cs="Times New Roman"/>
          <w:sz w:val="28"/>
          <w:szCs w:val="28"/>
        </w:rPr>
        <w:t>3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процента или на </w:t>
      </w:r>
      <w:r w:rsidR="00373446" w:rsidRPr="008D0A72">
        <w:rPr>
          <w:rFonts w:ascii="Times New Roman" w:hAnsi="Times New Roman" w:cs="Times New Roman"/>
          <w:sz w:val="28"/>
          <w:szCs w:val="28"/>
        </w:rPr>
        <w:t>1</w:t>
      </w:r>
      <w:r w:rsidR="00AB5D2F" w:rsidRPr="008D0A72">
        <w:rPr>
          <w:rFonts w:ascii="Times New Roman" w:hAnsi="Times New Roman" w:cs="Times New Roman"/>
          <w:sz w:val="28"/>
          <w:szCs w:val="28"/>
        </w:rPr>
        <w:t>534</w:t>
      </w:r>
      <w:r w:rsidRPr="008D0A72">
        <w:rPr>
          <w:rFonts w:ascii="Times New Roman" w:hAnsi="Times New Roman" w:cs="Times New Roman"/>
          <w:sz w:val="28"/>
          <w:szCs w:val="28"/>
        </w:rPr>
        <w:t xml:space="preserve"> человек.  </w:t>
      </w:r>
    </w:p>
    <w:p w14:paraId="6B645819" w14:textId="77777777" w:rsidR="004E1473" w:rsidRPr="008D0A72" w:rsidRDefault="002C6E69" w:rsidP="00FD7F7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Основным фактором относительно положительного развития демографической ситуации традиционно является результат естественного прироста населения, который за 2020 год составил 1621 человек, что выше аналогичного показателя 2019 года на 61,9 процентов. </w:t>
      </w:r>
      <w:bookmarkStart w:id="7" w:name="_Hlk25047645"/>
      <w:r w:rsidR="00A23130" w:rsidRPr="008D0A72">
        <w:rPr>
          <w:rFonts w:ascii="Times New Roman" w:hAnsi="Times New Roman" w:cs="Times New Roman"/>
          <w:sz w:val="28"/>
          <w:szCs w:val="28"/>
        </w:rPr>
        <w:t>Положи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тельная динамика данного показателя обусловлена </w:t>
      </w:r>
      <w:r w:rsidR="00EA3BE3" w:rsidRPr="008D0A72">
        <w:rPr>
          <w:rFonts w:ascii="Times New Roman" w:hAnsi="Times New Roman" w:cs="Times New Roman"/>
          <w:sz w:val="28"/>
          <w:szCs w:val="28"/>
        </w:rPr>
        <w:t>увелич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ением числа родившихся за </w:t>
      </w:r>
      <w:r w:rsidR="004E1473"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отчетный период на </w:t>
      </w:r>
      <w:r w:rsidR="009864D4" w:rsidRPr="008D0A72">
        <w:rPr>
          <w:rFonts w:ascii="Times New Roman" w:hAnsi="Times New Roman" w:cs="Times New Roman"/>
          <w:sz w:val="28"/>
          <w:szCs w:val="28"/>
        </w:rPr>
        <w:t>30,2</w:t>
      </w:r>
      <w:r w:rsidR="00154368" w:rsidRPr="008D0A72"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и </w:t>
      </w:r>
      <w:r w:rsidR="00965572" w:rsidRPr="008D0A72">
        <w:rPr>
          <w:rFonts w:ascii="Times New Roman" w:hAnsi="Times New Roman" w:cs="Times New Roman"/>
          <w:sz w:val="28"/>
          <w:szCs w:val="28"/>
        </w:rPr>
        <w:t>уменьшением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числа умерших за рассма</w:t>
      </w:r>
      <w:r w:rsidR="00965572" w:rsidRPr="008D0A72">
        <w:rPr>
          <w:rFonts w:ascii="Times New Roman" w:hAnsi="Times New Roman" w:cs="Times New Roman"/>
          <w:sz w:val="28"/>
          <w:szCs w:val="28"/>
        </w:rPr>
        <w:t xml:space="preserve">триваемый период так же на </w:t>
      </w:r>
      <w:r w:rsidR="009864D4" w:rsidRPr="008D0A72">
        <w:rPr>
          <w:rFonts w:ascii="Times New Roman" w:hAnsi="Times New Roman" w:cs="Times New Roman"/>
          <w:sz w:val="28"/>
          <w:szCs w:val="28"/>
        </w:rPr>
        <w:t>6,1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FD7F78" w:rsidRPr="008D0A72">
        <w:rPr>
          <w:rFonts w:ascii="Times New Roman" w:hAnsi="Times New Roman" w:cs="Times New Roman"/>
          <w:sz w:val="28"/>
          <w:szCs w:val="28"/>
        </w:rPr>
        <w:t>а</w:t>
      </w:r>
      <w:r w:rsidR="004E1473" w:rsidRPr="008D0A72">
        <w:rPr>
          <w:rFonts w:ascii="Times New Roman" w:hAnsi="Times New Roman" w:cs="Times New Roman"/>
          <w:sz w:val="28"/>
          <w:szCs w:val="28"/>
        </w:rPr>
        <w:t>. За</w:t>
      </w:r>
      <w:r w:rsidR="00EA3BE3" w:rsidRPr="008D0A72">
        <w:rPr>
          <w:rFonts w:ascii="Times New Roman" w:hAnsi="Times New Roman" w:cs="Times New Roman"/>
          <w:sz w:val="28"/>
          <w:szCs w:val="28"/>
        </w:rPr>
        <w:t xml:space="preserve"> 2019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год</w:t>
      </w:r>
      <w:r w:rsidR="00965572" w:rsidRPr="008D0A72">
        <w:rPr>
          <w:rFonts w:ascii="Times New Roman" w:hAnsi="Times New Roman" w:cs="Times New Roman"/>
          <w:sz w:val="28"/>
          <w:szCs w:val="28"/>
        </w:rPr>
        <w:t xml:space="preserve"> в г. Кызыле родилось </w:t>
      </w:r>
      <w:r w:rsidR="009864D4" w:rsidRPr="008D0A72">
        <w:rPr>
          <w:rFonts w:ascii="Times New Roman" w:hAnsi="Times New Roman" w:cs="Times New Roman"/>
          <w:sz w:val="28"/>
          <w:szCs w:val="28"/>
        </w:rPr>
        <w:t>2442</w:t>
      </w:r>
      <w:r w:rsidR="00965572" w:rsidRPr="008D0A72">
        <w:rPr>
          <w:rFonts w:ascii="Times New Roman" w:hAnsi="Times New Roman" w:cs="Times New Roman"/>
          <w:sz w:val="28"/>
          <w:szCs w:val="28"/>
        </w:rPr>
        <w:t xml:space="preserve"> че</w:t>
      </w:r>
      <w:r w:rsidR="00914CE4" w:rsidRPr="008D0A72">
        <w:rPr>
          <w:rFonts w:ascii="Times New Roman" w:hAnsi="Times New Roman" w:cs="Times New Roman"/>
          <w:sz w:val="28"/>
          <w:szCs w:val="28"/>
        </w:rPr>
        <w:t>ловек, что н</w:t>
      </w:r>
      <w:r w:rsidR="009864D4" w:rsidRPr="008D0A72">
        <w:rPr>
          <w:rFonts w:ascii="Times New Roman" w:hAnsi="Times New Roman" w:cs="Times New Roman"/>
          <w:sz w:val="28"/>
          <w:szCs w:val="28"/>
        </w:rPr>
        <w:t>а 567</w:t>
      </w:r>
      <w:r w:rsidR="00EA3BE3" w:rsidRPr="008D0A72">
        <w:rPr>
          <w:rFonts w:ascii="Times New Roman" w:hAnsi="Times New Roman" w:cs="Times New Roman"/>
          <w:sz w:val="28"/>
          <w:szCs w:val="28"/>
        </w:rPr>
        <w:t xml:space="preserve"> человек больше показателя рождаемости за </w:t>
      </w:r>
      <w:r w:rsidR="00914CE4" w:rsidRPr="008D0A72">
        <w:rPr>
          <w:rFonts w:ascii="Times New Roman" w:hAnsi="Times New Roman" w:cs="Times New Roman"/>
          <w:sz w:val="28"/>
          <w:szCs w:val="28"/>
        </w:rPr>
        <w:t xml:space="preserve">аналогичный период прошлого года., умерло </w:t>
      </w:r>
      <w:r w:rsidR="009864D4" w:rsidRPr="008D0A72">
        <w:rPr>
          <w:rFonts w:ascii="Times New Roman" w:hAnsi="Times New Roman" w:cs="Times New Roman"/>
          <w:sz w:val="28"/>
          <w:szCs w:val="28"/>
        </w:rPr>
        <w:t>821</w:t>
      </w:r>
      <w:r w:rsidR="00965572" w:rsidRPr="008D0A72">
        <w:rPr>
          <w:rFonts w:ascii="Times New Roman" w:hAnsi="Times New Roman" w:cs="Times New Roman"/>
          <w:sz w:val="28"/>
          <w:szCs w:val="28"/>
        </w:rPr>
        <w:t xml:space="preserve"> человека, что на </w:t>
      </w:r>
      <w:r w:rsidR="009864D4" w:rsidRPr="008D0A72">
        <w:rPr>
          <w:rFonts w:ascii="Times New Roman" w:hAnsi="Times New Roman" w:cs="Times New Roman"/>
          <w:sz w:val="28"/>
          <w:szCs w:val="28"/>
        </w:rPr>
        <w:t>53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864D4" w:rsidRPr="008D0A72">
        <w:rPr>
          <w:rFonts w:ascii="Times New Roman" w:hAnsi="Times New Roman" w:cs="Times New Roman"/>
          <w:sz w:val="28"/>
          <w:szCs w:val="28"/>
        </w:rPr>
        <w:t>а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965572" w:rsidRPr="008D0A72">
        <w:rPr>
          <w:rFonts w:ascii="Times New Roman" w:hAnsi="Times New Roman" w:cs="Times New Roman"/>
          <w:sz w:val="28"/>
          <w:szCs w:val="28"/>
        </w:rPr>
        <w:t>мен</w:t>
      </w:r>
      <w:r w:rsidR="00EA3BE3" w:rsidRPr="008D0A72">
        <w:rPr>
          <w:rFonts w:ascii="Times New Roman" w:hAnsi="Times New Roman" w:cs="Times New Roman"/>
          <w:sz w:val="28"/>
          <w:szCs w:val="28"/>
        </w:rPr>
        <w:t xml:space="preserve">ьше показателя смертности за </w:t>
      </w:r>
      <w:r w:rsidR="00914CE4" w:rsidRPr="008D0A72">
        <w:rPr>
          <w:rFonts w:ascii="Times New Roman" w:hAnsi="Times New Roman" w:cs="Times New Roman"/>
          <w:sz w:val="28"/>
          <w:szCs w:val="28"/>
        </w:rPr>
        <w:t>аналогичный период прошлого года</w:t>
      </w:r>
      <w:r w:rsidR="004E1473" w:rsidRPr="008D0A72">
        <w:rPr>
          <w:rFonts w:ascii="Times New Roman" w:hAnsi="Times New Roman" w:cs="Times New Roman"/>
          <w:sz w:val="28"/>
          <w:szCs w:val="28"/>
        </w:rPr>
        <w:t xml:space="preserve">. В структуре причин смерти ведущее место сохраняет смертность от болезней системы кровообращения. </w:t>
      </w:r>
    </w:p>
    <w:p w14:paraId="0394A322" w14:textId="77777777" w:rsidR="004E1473" w:rsidRPr="008D0A72" w:rsidRDefault="004B1542" w:rsidP="00F65252">
      <w:pPr>
        <w:pStyle w:val="NormalWebCharChar"/>
        <w:tabs>
          <w:tab w:val="left" w:pos="0"/>
        </w:tabs>
        <w:spacing w:before="0" w:after="0" w:line="276" w:lineRule="auto"/>
        <w:ind w:firstLine="851"/>
        <w:jc w:val="both"/>
        <w:rPr>
          <w:color w:val="auto"/>
          <w:sz w:val="28"/>
          <w:szCs w:val="28"/>
        </w:rPr>
      </w:pPr>
      <w:r w:rsidRPr="008D0A72">
        <w:rPr>
          <w:color w:val="auto"/>
          <w:sz w:val="28"/>
          <w:szCs w:val="28"/>
        </w:rPr>
        <w:t>За 2019</w:t>
      </w:r>
      <w:r w:rsidR="004E1473" w:rsidRPr="008D0A72">
        <w:rPr>
          <w:color w:val="auto"/>
          <w:sz w:val="28"/>
          <w:szCs w:val="28"/>
        </w:rPr>
        <w:t xml:space="preserve"> г. показатели зарегистрированных браков и разводов на территории г.</w:t>
      </w:r>
      <w:r w:rsidR="00C12A4F" w:rsidRPr="008D0A72">
        <w:rPr>
          <w:color w:val="auto"/>
          <w:sz w:val="28"/>
          <w:szCs w:val="28"/>
        </w:rPr>
        <w:t xml:space="preserve"> </w:t>
      </w:r>
      <w:r w:rsidR="004E1473" w:rsidRPr="008D0A72">
        <w:rPr>
          <w:color w:val="auto"/>
          <w:sz w:val="28"/>
          <w:szCs w:val="28"/>
        </w:rPr>
        <w:t>Кызыла следующие: наблюдается увеличе</w:t>
      </w:r>
      <w:r w:rsidRPr="008D0A72">
        <w:rPr>
          <w:color w:val="auto"/>
          <w:sz w:val="28"/>
          <w:szCs w:val="28"/>
        </w:rPr>
        <w:t>н</w:t>
      </w:r>
      <w:r w:rsidR="00965572" w:rsidRPr="008D0A72">
        <w:rPr>
          <w:color w:val="auto"/>
          <w:sz w:val="28"/>
          <w:szCs w:val="28"/>
        </w:rPr>
        <w:t xml:space="preserve">ие регистрируемых браков на </w:t>
      </w:r>
      <w:r w:rsidR="00FD7F78" w:rsidRPr="008D0A72">
        <w:rPr>
          <w:color w:val="auto"/>
          <w:sz w:val="28"/>
          <w:szCs w:val="28"/>
        </w:rPr>
        <w:t>17,9</w:t>
      </w:r>
      <w:r w:rsidR="0000335B" w:rsidRPr="008D0A72">
        <w:rPr>
          <w:color w:val="auto"/>
          <w:sz w:val="28"/>
          <w:szCs w:val="28"/>
        </w:rPr>
        <w:t xml:space="preserve"> процент</w:t>
      </w:r>
      <w:r w:rsidR="00FD7F78" w:rsidRPr="008D0A72">
        <w:rPr>
          <w:color w:val="auto"/>
          <w:sz w:val="28"/>
          <w:szCs w:val="28"/>
        </w:rPr>
        <w:t>ов</w:t>
      </w:r>
      <w:r w:rsidR="00F65252" w:rsidRPr="008D0A72">
        <w:rPr>
          <w:color w:val="auto"/>
          <w:sz w:val="28"/>
          <w:szCs w:val="28"/>
        </w:rPr>
        <w:t xml:space="preserve"> </w:t>
      </w:r>
      <w:r w:rsidR="00965572" w:rsidRPr="008D0A72">
        <w:rPr>
          <w:color w:val="auto"/>
          <w:sz w:val="28"/>
          <w:szCs w:val="28"/>
        </w:rPr>
        <w:t xml:space="preserve">или на </w:t>
      </w:r>
      <w:r w:rsidR="00F65252" w:rsidRPr="008D0A72">
        <w:rPr>
          <w:color w:val="auto"/>
          <w:sz w:val="28"/>
          <w:szCs w:val="28"/>
        </w:rPr>
        <w:t>143</w:t>
      </w:r>
      <w:r w:rsidR="004E1473" w:rsidRPr="008D0A72">
        <w:rPr>
          <w:color w:val="auto"/>
          <w:sz w:val="28"/>
          <w:szCs w:val="28"/>
        </w:rPr>
        <w:t xml:space="preserve"> </w:t>
      </w:r>
      <w:r w:rsidR="009271F0" w:rsidRPr="008D0A72">
        <w:rPr>
          <w:color w:val="auto"/>
          <w:sz w:val="28"/>
          <w:szCs w:val="28"/>
        </w:rPr>
        <w:t xml:space="preserve">единиц </w:t>
      </w:r>
      <w:r w:rsidR="004E1473" w:rsidRPr="008D0A72">
        <w:rPr>
          <w:color w:val="auto"/>
          <w:sz w:val="28"/>
          <w:szCs w:val="28"/>
        </w:rPr>
        <w:t>больше, чем количество заключенных браков</w:t>
      </w:r>
      <w:r w:rsidR="00F65252" w:rsidRPr="008D0A72">
        <w:rPr>
          <w:color w:val="auto"/>
          <w:sz w:val="28"/>
          <w:szCs w:val="28"/>
        </w:rPr>
        <w:t xml:space="preserve"> </w:t>
      </w:r>
      <w:r w:rsidR="00CF7F64" w:rsidRPr="008D0A72">
        <w:rPr>
          <w:color w:val="auto"/>
          <w:sz w:val="28"/>
          <w:szCs w:val="28"/>
        </w:rPr>
        <w:t>2018 г.</w:t>
      </w:r>
      <w:r w:rsidR="00F65252" w:rsidRPr="008D0A72">
        <w:rPr>
          <w:color w:val="auto"/>
          <w:sz w:val="28"/>
          <w:szCs w:val="28"/>
        </w:rPr>
        <w:t xml:space="preserve"> </w:t>
      </w:r>
      <w:r w:rsidR="004E1473" w:rsidRPr="008D0A72">
        <w:rPr>
          <w:color w:val="auto"/>
          <w:sz w:val="28"/>
          <w:szCs w:val="28"/>
        </w:rPr>
        <w:t>Также наблю</w:t>
      </w:r>
      <w:r w:rsidR="00965572" w:rsidRPr="008D0A72">
        <w:rPr>
          <w:color w:val="auto"/>
          <w:sz w:val="28"/>
          <w:szCs w:val="28"/>
        </w:rPr>
        <w:t>дается у</w:t>
      </w:r>
      <w:r w:rsidR="0053772B" w:rsidRPr="008D0A72">
        <w:rPr>
          <w:color w:val="auto"/>
          <w:sz w:val="28"/>
          <w:szCs w:val="28"/>
        </w:rPr>
        <w:t>величение</w:t>
      </w:r>
      <w:r w:rsidR="004E1473" w:rsidRPr="008D0A72">
        <w:rPr>
          <w:color w:val="auto"/>
          <w:sz w:val="28"/>
          <w:szCs w:val="28"/>
        </w:rPr>
        <w:t xml:space="preserve"> количества разводов на </w:t>
      </w:r>
      <w:r w:rsidR="0053772B" w:rsidRPr="008D0A72">
        <w:rPr>
          <w:color w:val="auto"/>
          <w:sz w:val="28"/>
          <w:szCs w:val="28"/>
        </w:rPr>
        <w:t>19</w:t>
      </w:r>
      <w:r w:rsidRPr="008D0A72">
        <w:rPr>
          <w:color w:val="auto"/>
          <w:sz w:val="28"/>
          <w:szCs w:val="28"/>
        </w:rPr>
        <w:t xml:space="preserve"> случа</w:t>
      </w:r>
      <w:r w:rsidR="0053772B" w:rsidRPr="008D0A72">
        <w:rPr>
          <w:color w:val="auto"/>
          <w:sz w:val="28"/>
          <w:szCs w:val="28"/>
        </w:rPr>
        <w:t>ев</w:t>
      </w:r>
      <w:r w:rsidR="0000335B" w:rsidRPr="008D0A72">
        <w:rPr>
          <w:color w:val="auto"/>
          <w:sz w:val="28"/>
          <w:szCs w:val="28"/>
        </w:rPr>
        <w:t xml:space="preserve"> или на </w:t>
      </w:r>
      <w:r w:rsidR="0053772B" w:rsidRPr="008D0A72">
        <w:rPr>
          <w:color w:val="auto"/>
          <w:sz w:val="28"/>
          <w:szCs w:val="28"/>
        </w:rPr>
        <w:t>5,1</w:t>
      </w:r>
      <w:r w:rsidR="0000335B" w:rsidRPr="008D0A72">
        <w:rPr>
          <w:color w:val="auto"/>
          <w:sz w:val="28"/>
          <w:szCs w:val="28"/>
        </w:rPr>
        <w:t xml:space="preserve"> процент</w:t>
      </w:r>
      <w:r w:rsidR="0053772B" w:rsidRPr="008D0A72">
        <w:rPr>
          <w:color w:val="auto"/>
          <w:sz w:val="28"/>
          <w:szCs w:val="28"/>
        </w:rPr>
        <w:t xml:space="preserve">а аналогичного периода прошлого года. </w:t>
      </w:r>
      <w:r w:rsidR="004E1473" w:rsidRPr="008D0A72">
        <w:rPr>
          <w:color w:val="auto"/>
          <w:sz w:val="28"/>
          <w:szCs w:val="28"/>
        </w:rPr>
        <w:t xml:space="preserve">В целях предупреждения среди молодого населения случаев развода городским </w:t>
      </w:r>
      <w:proofErr w:type="spellStart"/>
      <w:r w:rsidR="004E1473" w:rsidRPr="008D0A72">
        <w:rPr>
          <w:color w:val="auto"/>
          <w:sz w:val="28"/>
          <w:szCs w:val="28"/>
        </w:rPr>
        <w:t>ЗАГСом</w:t>
      </w:r>
      <w:proofErr w:type="spellEnd"/>
      <w:r w:rsidR="004E1473" w:rsidRPr="008D0A72">
        <w:rPr>
          <w:color w:val="auto"/>
          <w:sz w:val="28"/>
          <w:szCs w:val="28"/>
        </w:rPr>
        <w:t xml:space="preserve"> организован клуб «Молодая семья», в рамках которого ежемесячно проводятся профилактические беседы с приглашением врачей и работников полиции, также ежемесячно организованы лекции с презентациями о ценности семьи в школах города.   </w:t>
      </w:r>
    </w:p>
    <w:p w14:paraId="78430020" w14:textId="77777777" w:rsidR="002D674F" w:rsidRPr="008D0A72" w:rsidRDefault="004E1473" w:rsidP="001771B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За </w:t>
      </w:r>
      <w:r w:rsidR="00732856" w:rsidRPr="008D0A72">
        <w:rPr>
          <w:rFonts w:ascii="Times New Roman" w:hAnsi="Times New Roman" w:cs="Times New Roman"/>
          <w:sz w:val="28"/>
          <w:szCs w:val="28"/>
        </w:rPr>
        <w:t xml:space="preserve">2019 г. в город прибыло </w:t>
      </w:r>
      <w:r w:rsidR="0053772B" w:rsidRPr="008D0A72">
        <w:rPr>
          <w:rFonts w:ascii="Times New Roman" w:hAnsi="Times New Roman" w:cs="Times New Roman"/>
          <w:sz w:val="28"/>
          <w:szCs w:val="28"/>
        </w:rPr>
        <w:t>4766</w:t>
      </w:r>
      <w:r w:rsidRPr="008D0A72">
        <w:rPr>
          <w:rFonts w:ascii="Times New Roman" w:hAnsi="Times New Roman" w:cs="Times New Roman"/>
          <w:sz w:val="28"/>
          <w:szCs w:val="28"/>
        </w:rPr>
        <w:t xml:space="preserve"> челове</w:t>
      </w:r>
      <w:r w:rsidR="00732856" w:rsidRPr="008D0A72">
        <w:rPr>
          <w:rFonts w:ascii="Times New Roman" w:hAnsi="Times New Roman" w:cs="Times New Roman"/>
          <w:sz w:val="28"/>
          <w:szCs w:val="28"/>
        </w:rPr>
        <w:t>к</w:t>
      </w:r>
      <w:r w:rsidR="00B43C90" w:rsidRPr="008D0A72">
        <w:rPr>
          <w:rFonts w:ascii="Times New Roman" w:hAnsi="Times New Roman" w:cs="Times New Roman"/>
          <w:sz w:val="28"/>
          <w:szCs w:val="28"/>
        </w:rPr>
        <w:t>а</w:t>
      </w:r>
      <w:r w:rsidR="00732856" w:rsidRPr="008D0A72">
        <w:rPr>
          <w:rFonts w:ascii="Times New Roman" w:hAnsi="Times New Roman" w:cs="Times New Roman"/>
          <w:sz w:val="28"/>
          <w:szCs w:val="28"/>
        </w:rPr>
        <w:t xml:space="preserve">, выбыло за его пределы – </w:t>
      </w:r>
      <w:r w:rsidR="0053772B" w:rsidRPr="008D0A72">
        <w:rPr>
          <w:rFonts w:ascii="Times New Roman" w:hAnsi="Times New Roman" w:cs="Times New Roman"/>
          <w:sz w:val="28"/>
          <w:szCs w:val="28"/>
        </w:rPr>
        <w:t>4823</w:t>
      </w:r>
      <w:r w:rsidRPr="008D0A72">
        <w:rPr>
          <w:rFonts w:ascii="Times New Roman" w:hAnsi="Times New Roman" w:cs="Times New Roman"/>
          <w:sz w:val="28"/>
          <w:szCs w:val="28"/>
        </w:rPr>
        <w:t xml:space="preserve"> человека. Соответственно, миграционная убыль составило</w:t>
      </w:r>
      <w:r w:rsidR="00732856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DD3E32" w:rsidRPr="008D0A72">
        <w:rPr>
          <w:rFonts w:ascii="Times New Roman" w:hAnsi="Times New Roman" w:cs="Times New Roman"/>
          <w:sz w:val="28"/>
          <w:szCs w:val="28"/>
        </w:rPr>
        <w:t>-</w:t>
      </w:r>
      <w:r w:rsidR="0053772B" w:rsidRPr="008D0A72">
        <w:rPr>
          <w:rFonts w:ascii="Times New Roman" w:hAnsi="Times New Roman" w:cs="Times New Roman"/>
          <w:sz w:val="28"/>
          <w:szCs w:val="28"/>
        </w:rPr>
        <w:t xml:space="preserve">57 </w:t>
      </w:r>
      <w:r w:rsidR="00073113" w:rsidRPr="008D0A72">
        <w:rPr>
          <w:rFonts w:ascii="Times New Roman" w:hAnsi="Times New Roman" w:cs="Times New Roman"/>
          <w:sz w:val="28"/>
          <w:szCs w:val="28"/>
        </w:rPr>
        <w:t xml:space="preserve">человек, что на </w:t>
      </w:r>
      <w:r w:rsidR="0053772B" w:rsidRPr="008D0A72">
        <w:rPr>
          <w:rFonts w:ascii="Times New Roman" w:hAnsi="Times New Roman" w:cs="Times New Roman"/>
          <w:sz w:val="28"/>
          <w:szCs w:val="28"/>
        </w:rPr>
        <w:t>55</w:t>
      </w:r>
      <w:r w:rsidRPr="008D0A72">
        <w:rPr>
          <w:rFonts w:ascii="Times New Roman" w:hAnsi="Times New Roman" w:cs="Times New Roman"/>
          <w:sz w:val="28"/>
          <w:szCs w:val="28"/>
        </w:rPr>
        <w:t xml:space="preserve"> человека мен</w:t>
      </w:r>
      <w:r w:rsidR="00073113" w:rsidRPr="008D0A72">
        <w:rPr>
          <w:rFonts w:ascii="Times New Roman" w:hAnsi="Times New Roman" w:cs="Times New Roman"/>
          <w:sz w:val="28"/>
          <w:szCs w:val="28"/>
        </w:rPr>
        <w:t>ьше аналогичного показателя за 2018</w:t>
      </w:r>
      <w:r w:rsidRPr="008D0A72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3D68D558" w14:textId="77777777" w:rsidR="009A4D58" w:rsidRPr="008D0A72" w:rsidRDefault="009A4D58" w:rsidP="004E147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bookmarkStart w:id="8" w:name="_Toc443490780"/>
      <w:bookmarkEnd w:id="7"/>
    </w:p>
    <w:p w14:paraId="79CD6569" w14:textId="77777777" w:rsidR="004E1473" w:rsidRPr="008D0A72" w:rsidRDefault="004E1473" w:rsidP="004E147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Основные де</w:t>
      </w:r>
      <w:r w:rsidR="00DD3E32" w:rsidRPr="008D0A72">
        <w:rPr>
          <w:rFonts w:ascii="Times New Roman" w:hAnsi="Times New Roman" w:cs="Times New Roman"/>
          <w:sz w:val="28"/>
          <w:szCs w:val="28"/>
        </w:rPr>
        <w:t xml:space="preserve">мографические показатели за </w:t>
      </w:r>
      <w:r w:rsidR="003360C1" w:rsidRPr="008D0A72">
        <w:rPr>
          <w:rFonts w:ascii="Times New Roman" w:hAnsi="Times New Roman" w:cs="Times New Roman"/>
          <w:sz w:val="28"/>
          <w:szCs w:val="28"/>
        </w:rPr>
        <w:t>2018-2019</w:t>
      </w:r>
      <w:r w:rsidR="0053772B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3360C1" w:rsidRPr="008D0A72">
        <w:rPr>
          <w:rFonts w:ascii="Times New Roman" w:hAnsi="Times New Roman" w:cs="Times New Roman"/>
          <w:sz w:val="28"/>
          <w:szCs w:val="28"/>
        </w:rPr>
        <w:t>отчетных годов</w:t>
      </w:r>
    </w:p>
    <w:p w14:paraId="57B8622E" w14:textId="77777777" w:rsidR="004E1473" w:rsidRPr="008D0A72" w:rsidRDefault="004E1473" w:rsidP="004E1473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12" w:type="dxa"/>
        <w:tblInd w:w="93" w:type="dxa"/>
        <w:tblLook w:val="04A0" w:firstRow="1" w:lastRow="0" w:firstColumn="1" w:lastColumn="0" w:noHBand="0" w:noVBand="1"/>
      </w:tblPr>
      <w:tblGrid>
        <w:gridCol w:w="3559"/>
        <w:gridCol w:w="1843"/>
        <w:gridCol w:w="1417"/>
        <w:gridCol w:w="1418"/>
        <w:gridCol w:w="1275"/>
      </w:tblGrid>
      <w:tr w:rsidR="004E1473" w:rsidRPr="008D0A72" w14:paraId="42162D08" w14:textId="77777777" w:rsidTr="0053772B">
        <w:trPr>
          <w:trHeight w:val="473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B746C" w14:textId="77777777" w:rsidR="004E1473" w:rsidRPr="008D0A72" w:rsidRDefault="004E1473" w:rsidP="003360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E3ACA" w14:textId="77777777" w:rsidR="004E1473" w:rsidRPr="008D0A72" w:rsidRDefault="004E1473" w:rsidP="003360C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BE8" w14:textId="77777777" w:rsidR="00035F97" w:rsidRPr="008D0A72" w:rsidRDefault="00035F97" w:rsidP="005377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2018 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FA9C9" w14:textId="77777777" w:rsidR="004E1473" w:rsidRPr="008D0A72" w:rsidRDefault="00035F97" w:rsidP="0053772B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2019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A16114" w14:textId="77777777" w:rsidR="004E1473" w:rsidRPr="008D0A72" w:rsidRDefault="004E1473" w:rsidP="00035F97">
            <w:pPr>
              <w:tabs>
                <w:tab w:val="left" w:pos="0"/>
              </w:tabs>
              <w:spacing w:before="240"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темп роста, %</w:t>
            </w:r>
          </w:p>
        </w:tc>
      </w:tr>
      <w:tr w:rsidR="004E1473" w:rsidRPr="008D0A72" w14:paraId="30C5D026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73E8" w14:textId="77777777" w:rsidR="004E1473" w:rsidRPr="008D0A72" w:rsidRDefault="004E1473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Родившиеся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D699D" w14:textId="77777777" w:rsidR="004E1473" w:rsidRPr="008D0A72" w:rsidRDefault="004E147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9A02C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1875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2A6A7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2442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0395F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130,2</w:t>
            </w:r>
          </w:p>
        </w:tc>
      </w:tr>
      <w:tr w:rsidR="004E1473" w:rsidRPr="008D0A72" w14:paraId="4751EDCA" w14:textId="77777777" w:rsidTr="007B2663">
        <w:trPr>
          <w:trHeight w:val="6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F0517" w14:textId="77777777" w:rsidR="004E1473" w:rsidRPr="008D0A72" w:rsidRDefault="004E1473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Коэффициент рождаемости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3218B" w14:textId="77777777" w:rsidR="004E1473" w:rsidRPr="008D0A72" w:rsidRDefault="004E147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на 1000 чел. населения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A9155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16,2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660CA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C0969" w14:textId="77777777" w:rsidR="004E1473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127,2</w:t>
            </w:r>
          </w:p>
        </w:tc>
      </w:tr>
      <w:tr w:rsidR="00DD3E32" w:rsidRPr="008D0A72" w14:paraId="77CF176F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C46E9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Умершие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1B08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ED933" w14:textId="77777777" w:rsidR="00DD3E32" w:rsidRPr="008D0A72" w:rsidRDefault="007B2663" w:rsidP="005754B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874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0F4475" w14:textId="77777777" w:rsidR="00DD3E32" w:rsidRPr="008D0A72" w:rsidRDefault="007B2663" w:rsidP="005754B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821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C2088E" w14:textId="77777777" w:rsidR="00DD3E32" w:rsidRPr="008D0A72" w:rsidRDefault="007B2663" w:rsidP="005754B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93,9</w:t>
            </w:r>
          </w:p>
        </w:tc>
      </w:tr>
      <w:tr w:rsidR="00DD3E32" w:rsidRPr="008D0A72" w14:paraId="471DB824" w14:textId="77777777" w:rsidTr="007B2663">
        <w:trPr>
          <w:trHeight w:val="647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2F416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Коэффициент смертности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AC615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на 1000 чел. населения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E0885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99795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6,9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8EA9F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93,2</w:t>
            </w:r>
          </w:p>
        </w:tc>
      </w:tr>
      <w:tr w:rsidR="00DD3E32" w:rsidRPr="008D0A72" w14:paraId="7EA5DFE4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29DF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Естественный прирост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94653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BB0B9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7897D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1621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269E9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161,9</w:t>
            </w:r>
          </w:p>
        </w:tc>
      </w:tr>
      <w:tr w:rsidR="00DD3E32" w:rsidRPr="008D0A72" w14:paraId="78093052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1C46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Браки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87961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50D0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797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9F57B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B592E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117,9</w:t>
            </w:r>
          </w:p>
        </w:tc>
      </w:tr>
      <w:tr w:rsidR="00DD3E32" w:rsidRPr="008D0A72" w14:paraId="3700D69A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850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Разводы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B58B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95CFA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0C79A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391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61E2F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105,1</w:t>
            </w:r>
          </w:p>
        </w:tc>
      </w:tr>
      <w:tr w:rsidR="00DD3E32" w:rsidRPr="008D0A72" w14:paraId="13FC1132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B081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Прибывшие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1278B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16E1CD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5320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15B4D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4766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86D0B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89,6</w:t>
            </w:r>
          </w:p>
        </w:tc>
      </w:tr>
      <w:tr w:rsidR="00DD3E32" w:rsidRPr="008D0A72" w14:paraId="5888C563" w14:textId="77777777" w:rsidTr="007B2663">
        <w:trPr>
          <w:trHeight w:val="3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689B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Выбывшие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DA0C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AF319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5432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CDFC5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4823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172AA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88,8</w:t>
            </w:r>
          </w:p>
        </w:tc>
      </w:tr>
      <w:tr w:rsidR="00DD3E32" w:rsidRPr="008D0A72" w14:paraId="5824EC66" w14:textId="77777777" w:rsidTr="007B2663">
        <w:trPr>
          <w:trHeight w:val="55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5ACF" w14:textId="77777777" w:rsidR="00DD3E32" w:rsidRPr="008D0A72" w:rsidRDefault="00DD3E32" w:rsidP="004029F2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Миграционное сальдо (+/-)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63A3" w14:textId="77777777" w:rsidR="00DD3E32" w:rsidRPr="008D0A72" w:rsidRDefault="00DD3E32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40CAD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-112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725FB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-57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05EB" w14:textId="77777777" w:rsidR="00DD3E32" w:rsidRPr="008D0A72" w:rsidRDefault="007B2663" w:rsidP="00035F97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72">
              <w:rPr>
                <w:rFonts w:ascii="Times New Roman" w:hAnsi="Times New Roman" w:cs="Times New Roman"/>
                <w:sz w:val="28"/>
                <w:szCs w:val="28"/>
              </w:rPr>
              <w:t>50,9</w:t>
            </w:r>
          </w:p>
        </w:tc>
      </w:tr>
    </w:tbl>
    <w:p w14:paraId="1B8DF1B4" w14:textId="77777777" w:rsidR="00765805" w:rsidRPr="008D0A72" w:rsidRDefault="00765805" w:rsidP="00726326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2F7E4867" w14:textId="77777777" w:rsidR="004E1473" w:rsidRPr="008D0A72" w:rsidRDefault="004E1473" w:rsidP="004E1473">
      <w:pPr>
        <w:shd w:val="clear" w:color="auto" w:fill="FFFFFF"/>
        <w:tabs>
          <w:tab w:val="left" w:pos="0"/>
          <w:tab w:val="left" w:pos="709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По данным </w:t>
      </w:r>
      <w:r w:rsidR="004B29C6" w:rsidRPr="008D0A72">
        <w:rPr>
          <w:rFonts w:ascii="Times New Roman" w:hAnsi="Times New Roman" w:cs="Times New Roman"/>
          <w:sz w:val="28"/>
          <w:szCs w:val="28"/>
        </w:rPr>
        <w:t>органов статистики за 2019</w:t>
      </w:r>
      <w:r w:rsidRPr="008D0A72">
        <w:rPr>
          <w:rFonts w:ascii="Times New Roman" w:hAnsi="Times New Roman" w:cs="Times New Roman"/>
          <w:sz w:val="28"/>
          <w:szCs w:val="28"/>
        </w:rPr>
        <w:t xml:space="preserve"> год</w:t>
      </w:r>
      <w:r w:rsidR="004B29C6" w:rsidRPr="008D0A72">
        <w:rPr>
          <w:rFonts w:ascii="Times New Roman" w:hAnsi="Times New Roman" w:cs="Times New Roman"/>
          <w:sz w:val="28"/>
          <w:szCs w:val="28"/>
        </w:rPr>
        <w:t>а</w:t>
      </w:r>
      <w:r w:rsidRPr="008D0A72">
        <w:rPr>
          <w:rFonts w:ascii="Times New Roman" w:hAnsi="Times New Roman" w:cs="Times New Roman"/>
          <w:sz w:val="28"/>
          <w:szCs w:val="28"/>
        </w:rPr>
        <w:t xml:space="preserve"> в г. Кызыле к</w:t>
      </w:r>
      <w:r w:rsidR="004B29C6" w:rsidRPr="008D0A72">
        <w:rPr>
          <w:rFonts w:ascii="Times New Roman" w:hAnsi="Times New Roman" w:cs="Times New Roman"/>
          <w:sz w:val="28"/>
          <w:szCs w:val="28"/>
        </w:rPr>
        <w:t>о</w:t>
      </w:r>
      <w:r w:rsidR="00890FCE" w:rsidRPr="008D0A72">
        <w:rPr>
          <w:rFonts w:ascii="Times New Roman" w:hAnsi="Times New Roman" w:cs="Times New Roman"/>
          <w:sz w:val="28"/>
          <w:szCs w:val="28"/>
        </w:rPr>
        <w:t>э</w:t>
      </w:r>
      <w:r w:rsidR="005754B1" w:rsidRPr="008D0A72">
        <w:rPr>
          <w:rFonts w:ascii="Times New Roman" w:hAnsi="Times New Roman" w:cs="Times New Roman"/>
          <w:sz w:val="28"/>
          <w:szCs w:val="28"/>
        </w:rPr>
        <w:t xml:space="preserve">ффициент рождаемости достиг </w:t>
      </w:r>
      <w:r w:rsidR="007B2663" w:rsidRPr="008D0A72">
        <w:rPr>
          <w:rFonts w:ascii="Times New Roman" w:hAnsi="Times New Roman" w:cs="Times New Roman"/>
          <w:sz w:val="28"/>
          <w:szCs w:val="28"/>
        </w:rPr>
        <w:t>20,6</w:t>
      </w:r>
      <w:r w:rsidRPr="008D0A72">
        <w:rPr>
          <w:rFonts w:ascii="Times New Roman" w:hAnsi="Times New Roman" w:cs="Times New Roman"/>
          <w:sz w:val="28"/>
          <w:szCs w:val="28"/>
        </w:rPr>
        <w:t xml:space="preserve"> на 1000 человек населения, что</w:t>
      </w:r>
      <w:r w:rsidR="007B2663" w:rsidRPr="008D0A72">
        <w:rPr>
          <w:rFonts w:ascii="Times New Roman" w:hAnsi="Times New Roman" w:cs="Times New Roman"/>
          <w:sz w:val="28"/>
          <w:szCs w:val="28"/>
        </w:rPr>
        <w:t xml:space="preserve"> на 27,2 </w:t>
      </w:r>
      <w:r w:rsidR="005754B1" w:rsidRPr="008D0A72">
        <w:rPr>
          <w:rFonts w:ascii="Times New Roman" w:hAnsi="Times New Roman" w:cs="Times New Roman"/>
          <w:sz w:val="28"/>
          <w:szCs w:val="28"/>
        </w:rPr>
        <w:t>процента</w:t>
      </w:r>
      <w:r w:rsidR="004B29C6" w:rsidRPr="008D0A72">
        <w:rPr>
          <w:rFonts w:ascii="Times New Roman" w:hAnsi="Times New Roman" w:cs="Times New Roman"/>
          <w:sz w:val="28"/>
          <w:szCs w:val="28"/>
        </w:rPr>
        <w:t xml:space="preserve"> бол</w:t>
      </w:r>
      <w:r w:rsidRPr="008D0A72">
        <w:rPr>
          <w:rFonts w:ascii="Times New Roman" w:hAnsi="Times New Roman" w:cs="Times New Roman"/>
          <w:sz w:val="28"/>
          <w:szCs w:val="28"/>
        </w:rPr>
        <w:t xml:space="preserve">ьше уровня </w:t>
      </w:r>
      <w:r w:rsidR="007B2663" w:rsidRPr="008D0A72">
        <w:rPr>
          <w:rFonts w:ascii="Times New Roman" w:hAnsi="Times New Roman" w:cs="Times New Roman"/>
          <w:sz w:val="28"/>
          <w:szCs w:val="28"/>
        </w:rPr>
        <w:t>аналогичного периода прошлого года</w:t>
      </w:r>
      <w:r w:rsidRPr="008D0A72">
        <w:rPr>
          <w:rFonts w:ascii="Times New Roman" w:hAnsi="Times New Roman" w:cs="Times New Roman"/>
          <w:sz w:val="28"/>
          <w:szCs w:val="28"/>
        </w:rPr>
        <w:t>. Данн</w:t>
      </w:r>
      <w:r w:rsidR="004B29C6" w:rsidRPr="008D0A72">
        <w:rPr>
          <w:rFonts w:ascii="Times New Roman" w:hAnsi="Times New Roman" w:cs="Times New Roman"/>
          <w:sz w:val="28"/>
          <w:szCs w:val="28"/>
        </w:rPr>
        <w:t xml:space="preserve">ый прирост </w:t>
      </w:r>
      <w:r w:rsidRPr="008D0A72">
        <w:rPr>
          <w:rFonts w:ascii="Times New Roman" w:hAnsi="Times New Roman" w:cs="Times New Roman"/>
          <w:sz w:val="28"/>
          <w:szCs w:val="28"/>
        </w:rPr>
        <w:t xml:space="preserve">обусловлено с </w:t>
      </w:r>
      <w:r w:rsidR="004B29C6" w:rsidRPr="008D0A72">
        <w:rPr>
          <w:rFonts w:ascii="Times New Roman" w:hAnsi="Times New Roman" w:cs="Times New Roman"/>
          <w:sz w:val="28"/>
          <w:szCs w:val="28"/>
        </w:rPr>
        <w:t>увелич</w:t>
      </w:r>
      <w:r w:rsidRPr="008D0A72">
        <w:rPr>
          <w:rFonts w:ascii="Times New Roman" w:hAnsi="Times New Roman" w:cs="Times New Roman"/>
          <w:sz w:val="28"/>
          <w:szCs w:val="28"/>
        </w:rPr>
        <w:t>ением числа родившихся за рассматриваемый период по сравнению с аналогичным периодом прошлого года.</w:t>
      </w:r>
    </w:p>
    <w:p w14:paraId="1AAC723C" w14:textId="77777777" w:rsidR="004E1473" w:rsidRPr="008D0A72" w:rsidRDefault="004E1473" w:rsidP="004E1473">
      <w:pPr>
        <w:tabs>
          <w:tab w:val="left" w:pos="0"/>
        </w:tabs>
        <w:spacing w:after="0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Коэффициент сме</w:t>
      </w:r>
      <w:r w:rsidR="004B29C6" w:rsidRPr="008D0A72">
        <w:rPr>
          <w:rFonts w:ascii="Times New Roman" w:hAnsi="Times New Roman" w:cs="Times New Roman"/>
          <w:sz w:val="28"/>
          <w:szCs w:val="28"/>
        </w:rPr>
        <w:t xml:space="preserve">ртности </w:t>
      </w:r>
      <w:r w:rsidR="00890FCE" w:rsidRPr="008D0A72">
        <w:rPr>
          <w:rFonts w:ascii="Times New Roman" w:hAnsi="Times New Roman" w:cs="Times New Roman"/>
          <w:sz w:val="28"/>
          <w:szCs w:val="28"/>
        </w:rPr>
        <w:t xml:space="preserve">за 2019 составил </w:t>
      </w:r>
      <w:r w:rsidR="007B2663" w:rsidRPr="008D0A72">
        <w:rPr>
          <w:rFonts w:ascii="Times New Roman" w:hAnsi="Times New Roman" w:cs="Times New Roman"/>
          <w:sz w:val="28"/>
          <w:szCs w:val="28"/>
        </w:rPr>
        <w:t>6,9</w:t>
      </w:r>
      <w:r w:rsidRPr="008D0A72">
        <w:rPr>
          <w:rFonts w:ascii="Times New Roman" w:hAnsi="Times New Roman" w:cs="Times New Roman"/>
          <w:sz w:val="28"/>
          <w:szCs w:val="28"/>
        </w:rPr>
        <w:t xml:space="preserve"> на 1000 человек населения против </w:t>
      </w:r>
      <w:r w:rsidR="00267F21" w:rsidRPr="008D0A72">
        <w:rPr>
          <w:rFonts w:ascii="Times New Roman" w:hAnsi="Times New Roman" w:cs="Times New Roman"/>
          <w:sz w:val="28"/>
          <w:szCs w:val="28"/>
        </w:rPr>
        <w:t>7,4</w:t>
      </w:r>
      <w:r w:rsidR="00334084" w:rsidRPr="008D0A72">
        <w:rPr>
          <w:rFonts w:ascii="Times New Roman" w:hAnsi="Times New Roman" w:cs="Times New Roman"/>
          <w:sz w:val="28"/>
          <w:szCs w:val="28"/>
        </w:rPr>
        <w:t xml:space="preserve"> за </w:t>
      </w:r>
      <w:r w:rsidR="00890FCE" w:rsidRPr="008D0A72">
        <w:rPr>
          <w:rFonts w:ascii="Times New Roman" w:hAnsi="Times New Roman" w:cs="Times New Roman"/>
          <w:sz w:val="28"/>
          <w:szCs w:val="28"/>
        </w:rPr>
        <w:t>2018</w:t>
      </w:r>
      <w:r w:rsidR="00334084" w:rsidRPr="008D0A72">
        <w:rPr>
          <w:rFonts w:ascii="Times New Roman" w:hAnsi="Times New Roman" w:cs="Times New Roman"/>
          <w:sz w:val="28"/>
          <w:szCs w:val="28"/>
        </w:rPr>
        <w:t xml:space="preserve"> г., что</w:t>
      </w:r>
      <w:r w:rsidR="00890FCE" w:rsidRPr="008D0A72">
        <w:rPr>
          <w:rFonts w:ascii="Times New Roman" w:hAnsi="Times New Roman" w:cs="Times New Roman"/>
          <w:sz w:val="28"/>
          <w:szCs w:val="28"/>
        </w:rPr>
        <w:t xml:space="preserve"> на </w:t>
      </w:r>
      <w:r w:rsidR="00267F21" w:rsidRPr="008D0A72">
        <w:rPr>
          <w:rFonts w:ascii="Times New Roman" w:hAnsi="Times New Roman" w:cs="Times New Roman"/>
          <w:sz w:val="28"/>
          <w:szCs w:val="28"/>
        </w:rPr>
        <w:t>6,8</w:t>
      </w:r>
      <w:r w:rsidR="00890FCE" w:rsidRPr="008D0A72">
        <w:rPr>
          <w:rFonts w:ascii="Times New Roman" w:hAnsi="Times New Roman" w:cs="Times New Roman"/>
          <w:sz w:val="28"/>
          <w:szCs w:val="28"/>
        </w:rPr>
        <w:t xml:space="preserve"> процентов меньше. </w:t>
      </w:r>
      <w:r w:rsidRPr="008D0A72">
        <w:rPr>
          <w:rFonts w:ascii="Times New Roman" w:hAnsi="Times New Roman" w:cs="Times New Roman"/>
          <w:sz w:val="28"/>
          <w:szCs w:val="28"/>
        </w:rPr>
        <w:t>С целью сдерживания роста смертности населения, а также продолжительности жизни в г. Кызыле организована трехуровневая система оказания медицинской помощи больным с болезнями системы кровообращения от первичного звена до специализированных сосудистых отделений. С целью улучшения онкологической ситуации, совершенствования диагностики злокачественных опухолей на ранних стадиях на территории республики, в том числе на территории города, реализуется приоритетный проект «Движение против рака». Также в г. Кызыле реализуется подпрограмма «Спортивно-массовая и оздоровительная работа» в рамках муниципальной программы «Развитие физической культуры, спорта и молодежной политики в г. Кызыле», направленная на пропаганду здорового образа жизни с охватом всех категорий населения.</w:t>
      </w:r>
      <w:bookmarkEnd w:id="8"/>
    </w:p>
    <w:p w14:paraId="64A720F7" w14:textId="77777777" w:rsidR="00821BDC" w:rsidRPr="008D0A72" w:rsidRDefault="00821BDC" w:rsidP="001771B0">
      <w:pPr>
        <w:widowControl w:val="0"/>
        <w:shd w:val="clear" w:color="auto" w:fill="FFFFFF"/>
        <w:tabs>
          <w:tab w:val="left" w:pos="0"/>
          <w:tab w:val="left" w:pos="709"/>
          <w:tab w:val="left" w:pos="6480"/>
        </w:tabs>
        <w:spacing w:after="0"/>
        <w:ind w:right="-143" w:firstLine="851"/>
        <w:jc w:val="both"/>
        <w:rPr>
          <w:sz w:val="28"/>
          <w:szCs w:val="28"/>
        </w:rPr>
      </w:pPr>
      <w:r w:rsidRPr="008D0A72">
        <w:rPr>
          <w:sz w:val="28"/>
          <w:szCs w:val="28"/>
        </w:rPr>
        <w:t xml:space="preserve"> </w:t>
      </w:r>
    </w:p>
    <w:p w14:paraId="7AA89445" w14:textId="77777777" w:rsidR="00E71A3F" w:rsidRPr="008D0A72" w:rsidRDefault="006F5B51" w:rsidP="003E7B24">
      <w:pPr>
        <w:pStyle w:val="a7"/>
        <w:numPr>
          <w:ilvl w:val="1"/>
          <w:numId w:val="9"/>
        </w:numPr>
        <w:ind w:right="-1"/>
        <w:jc w:val="both"/>
        <w:rPr>
          <w:b/>
          <w:i/>
          <w:sz w:val="28"/>
          <w:szCs w:val="28"/>
        </w:rPr>
      </w:pPr>
      <w:r w:rsidRPr="008D0A72">
        <w:rPr>
          <w:b/>
          <w:i/>
          <w:sz w:val="28"/>
          <w:szCs w:val="28"/>
        </w:rPr>
        <w:t>Рынок труда и уровень жизни населения</w:t>
      </w:r>
    </w:p>
    <w:p w14:paraId="304D1487" w14:textId="77777777" w:rsidR="00732512" w:rsidRPr="008D0A72" w:rsidRDefault="00C03FB4" w:rsidP="00732512">
      <w:pPr>
        <w:pStyle w:val="1"/>
        <w:spacing w:line="276" w:lineRule="auto"/>
        <w:ind w:right="-1" w:firstLine="709"/>
        <w:jc w:val="both"/>
        <w:rPr>
          <w:sz w:val="28"/>
          <w:szCs w:val="28"/>
        </w:rPr>
      </w:pPr>
      <w:bookmarkStart w:id="9" w:name="_Hlk25047793"/>
      <w:r w:rsidRPr="008D0A72">
        <w:rPr>
          <w:sz w:val="28"/>
          <w:szCs w:val="28"/>
        </w:rPr>
        <w:t>Численность эконом</w:t>
      </w:r>
      <w:r w:rsidR="00C97DFE" w:rsidRPr="008D0A72">
        <w:rPr>
          <w:sz w:val="28"/>
          <w:szCs w:val="28"/>
        </w:rPr>
        <w:t>ически активного населения за 01.01.20</w:t>
      </w:r>
      <w:r w:rsidR="00037F35" w:rsidRPr="008D0A72">
        <w:rPr>
          <w:sz w:val="28"/>
          <w:szCs w:val="28"/>
        </w:rPr>
        <w:t>20</w:t>
      </w:r>
      <w:r w:rsidR="00C97DFE" w:rsidRPr="008D0A72">
        <w:rPr>
          <w:sz w:val="28"/>
          <w:szCs w:val="28"/>
        </w:rPr>
        <w:t xml:space="preserve"> года </w:t>
      </w:r>
      <w:r w:rsidRPr="008D0A72">
        <w:rPr>
          <w:sz w:val="28"/>
          <w:szCs w:val="28"/>
        </w:rPr>
        <w:t xml:space="preserve">составила </w:t>
      </w:r>
      <w:r w:rsidR="00C97DFE" w:rsidRPr="008D0A72">
        <w:rPr>
          <w:sz w:val="28"/>
          <w:szCs w:val="28"/>
        </w:rPr>
        <w:t>8</w:t>
      </w:r>
      <w:r w:rsidR="00037F35" w:rsidRPr="008D0A72">
        <w:rPr>
          <w:sz w:val="28"/>
          <w:szCs w:val="28"/>
        </w:rPr>
        <w:t xml:space="preserve">2265 </w:t>
      </w:r>
      <w:r w:rsidRPr="008D0A72">
        <w:rPr>
          <w:sz w:val="28"/>
          <w:szCs w:val="28"/>
        </w:rPr>
        <w:t>человек и</w:t>
      </w:r>
      <w:r w:rsidR="00890FCE" w:rsidRPr="008D0A72">
        <w:rPr>
          <w:sz w:val="28"/>
          <w:szCs w:val="28"/>
        </w:rPr>
        <w:t>ли</w:t>
      </w:r>
      <w:r w:rsidR="00C97DFE" w:rsidRPr="008D0A72">
        <w:rPr>
          <w:sz w:val="28"/>
          <w:szCs w:val="28"/>
        </w:rPr>
        <w:t xml:space="preserve"> </w:t>
      </w:r>
      <w:r w:rsidR="00037F35" w:rsidRPr="008D0A72">
        <w:rPr>
          <w:sz w:val="28"/>
          <w:szCs w:val="28"/>
        </w:rPr>
        <w:t>68,9</w:t>
      </w:r>
      <w:r w:rsidRPr="008D0A72">
        <w:rPr>
          <w:sz w:val="28"/>
          <w:szCs w:val="28"/>
        </w:rPr>
        <w:t xml:space="preserve"> процентов от обще</w:t>
      </w:r>
      <w:r w:rsidR="00037F35" w:rsidRPr="008D0A72">
        <w:rPr>
          <w:sz w:val="28"/>
          <w:szCs w:val="28"/>
        </w:rPr>
        <w:t>й</w:t>
      </w:r>
      <w:r w:rsidRPr="008D0A72">
        <w:rPr>
          <w:sz w:val="28"/>
          <w:szCs w:val="28"/>
        </w:rPr>
        <w:t xml:space="preserve"> численности населения города. Среднесписочная численность работников организаци</w:t>
      </w:r>
      <w:r w:rsidR="00A202DC" w:rsidRPr="008D0A72">
        <w:rPr>
          <w:sz w:val="28"/>
          <w:szCs w:val="28"/>
        </w:rPr>
        <w:t>й (без внешних совместителей) в</w:t>
      </w:r>
      <w:r w:rsidR="00C97DFE" w:rsidRPr="008D0A72">
        <w:rPr>
          <w:sz w:val="28"/>
          <w:szCs w:val="28"/>
        </w:rPr>
        <w:t xml:space="preserve"> 2019 г. составила 31</w:t>
      </w:r>
      <w:r w:rsidR="00037F35" w:rsidRPr="008D0A72">
        <w:rPr>
          <w:sz w:val="28"/>
          <w:szCs w:val="28"/>
        </w:rPr>
        <w:t>951</w:t>
      </w:r>
      <w:r w:rsidRPr="008D0A72">
        <w:rPr>
          <w:sz w:val="28"/>
          <w:szCs w:val="28"/>
        </w:rPr>
        <w:t xml:space="preserve"> человек и по сравнению </w:t>
      </w:r>
      <w:r w:rsidR="00A202DC" w:rsidRPr="008D0A72">
        <w:rPr>
          <w:sz w:val="28"/>
          <w:szCs w:val="28"/>
        </w:rPr>
        <w:t xml:space="preserve">с </w:t>
      </w:r>
      <w:r w:rsidR="00EF0ABC" w:rsidRPr="008D0A72">
        <w:rPr>
          <w:sz w:val="28"/>
          <w:szCs w:val="28"/>
        </w:rPr>
        <w:t>2018 г. увеличилась на 2,</w:t>
      </w:r>
      <w:r w:rsidR="00037F35" w:rsidRPr="008D0A72">
        <w:rPr>
          <w:sz w:val="28"/>
          <w:szCs w:val="28"/>
        </w:rPr>
        <w:t>8</w:t>
      </w:r>
      <w:r w:rsidR="00EF0ABC" w:rsidRPr="008D0A72">
        <w:rPr>
          <w:sz w:val="28"/>
          <w:szCs w:val="28"/>
        </w:rPr>
        <w:t xml:space="preserve"> процентов. </w:t>
      </w:r>
      <w:bookmarkEnd w:id="9"/>
      <w:r w:rsidR="00037F35" w:rsidRPr="008D0A72">
        <w:rPr>
          <w:sz w:val="28"/>
          <w:szCs w:val="28"/>
        </w:rPr>
        <w:t xml:space="preserve">По состоянию на </w:t>
      </w:r>
      <w:r w:rsidR="002136BE" w:rsidRPr="008D0A72">
        <w:rPr>
          <w:sz w:val="28"/>
          <w:szCs w:val="28"/>
        </w:rPr>
        <w:t>01.01.</w:t>
      </w:r>
      <w:r w:rsidR="00732512" w:rsidRPr="008D0A72">
        <w:rPr>
          <w:sz w:val="28"/>
          <w:szCs w:val="28"/>
        </w:rPr>
        <w:t>20</w:t>
      </w:r>
      <w:r w:rsidR="002136BE" w:rsidRPr="008D0A72">
        <w:rPr>
          <w:sz w:val="28"/>
          <w:szCs w:val="28"/>
        </w:rPr>
        <w:t>20</w:t>
      </w:r>
      <w:r w:rsidR="00732512" w:rsidRPr="008D0A72">
        <w:rPr>
          <w:sz w:val="28"/>
          <w:szCs w:val="28"/>
        </w:rPr>
        <w:t xml:space="preserve"> г. число хозяйствующих субъектов</w:t>
      </w:r>
      <w:r w:rsidR="00A202DC" w:rsidRPr="008D0A72">
        <w:rPr>
          <w:sz w:val="28"/>
          <w:szCs w:val="28"/>
        </w:rPr>
        <w:t xml:space="preserve"> по данным Управления государственной статистики по Красноярскому краю, Республике Хакасия и по Республике Тыва </w:t>
      </w:r>
      <w:r w:rsidR="00732512" w:rsidRPr="008D0A72">
        <w:rPr>
          <w:sz w:val="28"/>
          <w:szCs w:val="28"/>
        </w:rPr>
        <w:t>по г</w:t>
      </w:r>
      <w:r w:rsidR="00A202DC" w:rsidRPr="008D0A72">
        <w:rPr>
          <w:sz w:val="28"/>
          <w:szCs w:val="28"/>
        </w:rPr>
        <w:t xml:space="preserve">ороду </w:t>
      </w:r>
      <w:r w:rsidR="00732512" w:rsidRPr="008D0A72">
        <w:rPr>
          <w:sz w:val="28"/>
          <w:szCs w:val="28"/>
        </w:rPr>
        <w:t xml:space="preserve">составило </w:t>
      </w:r>
      <w:r w:rsidR="002136BE" w:rsidRPr="008D0A72">
        <w:rPr>
          <w:sz w:val="28"/>
          <w:szCs w:val="28"/>
        </w:rPr>
        <w:t>5455</w:t>
      </w:r>
      <w:r w:rsidR="00732512" w:rsidRPr="008D0A72">
        <w:rPr>
          <w:sz w:val="28"/>
          <w:szCs w:val="28"/>
        </w:rPr>
        <w:t xml:space="preserve"> единиц, из них </w:t>
      </w:r>
      <w:r w:rsidR="002136BE" w:rsidRPr="008D0A72">
        <w:rPr>
          <w:sz w:val="28"/>
          <w:szCs w:val="28"/>
        </w:rPr>
        <w:t>1941</w:t>
      </w:r>
      <w:r w:rsidR="00732512" w:rsidRPr="008D0A72">
        <w:rPr>
          <w:sz w:val="28"/>
          <w:szCs w:val="28"/>
        </w:rPr>
        <w:t xml:space="preserve"> единиц являются юридическими лицами, 5</w:t>
      </w:r>
      <w:r w:rsidR="002136BE" w:rsidRPr="008D0A72">
        <w:rPr>
          <w:sz w:val="28"/>
          <w:szCs w:val="28"/>
        </w:rPr>
        <w:t>6</w:t>
      </w:r>
      <w:r w:rsidR="00732512" w:rsidRPr="008D0A72">
        <w:rPr>
          <w:sz w:val="28"/>
          <w:szCs w:val="28"/>
        </w:rPr>
        <w:t xml:space="preserve"> – филиалами, представительствами и иными подразделениями, созданными без прав юридического лица, </w:t>
      </w:r>
      <w:r w:rsidR="002136BE" w:rsidRPr="008D0A72">
        <w:rPr>
          <w:sz w:val="28"/>
          <w:szCs w:val="28"/>
        </w:rPr>
        <w:t>3458</w:t>
      </w:r>
      <w:r w:rsidR="00732512" w:rsidRPr="008D0A72">
        <w:rPr>
          <w:sz w:val="28"/>
          <w:szCs w:val="28"/>
        </w:rPr>
        <w:t xml:space="preserve"> единиц – индивидуальными предпринимателями.</w:t>
      </w:r>
    </w:p>
    <w:p w14:paraId="18194375" w14:textId="77777777" w:rsidR="00D13BA1" w:rsidRPr="008D0A72" w:rsidRDefault="002136BE" w:rsidP="00AF13DE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D13BA1" w:rsidRPr="008D0A72">
        <w:rPr>
          <w:rFonts w:ascii="Times New Roman" w:hAnsi="Times New Roman" w:cs="Times New Roman"/>
          <w:sz w:val="28"/>
          <w:szCs w:val="28"/>
        </w:rPr>
        <w:t xml:space="preserve">2019 г. </w:t>
      </w:r>
      <w:r w:rsidRPr="008D0A72">
        <w:rPr>
          <w:rFonts w:ascii="Times New Roman" w:hAnsi="Times New Roman" w:cs="Times New Roman"/>
          <w:bCs/>
          <w:sz w:val="28"/>
          <w:szCs w:val="28"/>
        </w:rPr>
        <w:t>п</w:t>
      </w:r>
      <w:r w:rsidRPr="008D0A72">
        <w:rPr>
          <w:rFonts w:ascii="Times New Roman" w:hAnsi="Times New Roman" w:cs="Times New Roman"/>
          <w:sz w:val="28"/>
          <w:szCs w:val="28"/>
        </w:rPr>
        <w:t>о данным в государственных учреждениях службы занятости населения ГКУ РТ «Центр занятости населения г. Кызыла» численность официально зарегистрированных безработных имели 727 человек</w:t>
      </w:r>
      <w:r w:rsidR="00D13BA1" w:rsidRPr="008D0A72">
        <w:rPr>
          <w:rFonts w:ascii="Times New Roman" w:hAnsi="Times New Roman" w:cs="Times New Roman"/>
          <w:sz w:val="28"/>
          <w:szCs w:val="28"/>
        </w:rPr>
        <w:t>.</w:t>
      </w:r>
    </w:p>
    <w:p w14:paraId="1C3D8CC3" w14:textId="77777777" w:rsidR="00EA6210" w:rsidRPr="008D0A72" w:rsidRDefault="004F5F96" w:rsidP="001771B0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Улучшению ситуации на рынке труда также поспособствовали меры по легализации неформальной занятости. За 2019 г. с этой целью на территории г. Кызыла м</w:t>
      </w:r>
      <w:r w:rsidR="00EA6210" w:rsidRPr="008D0A72">
        <w:rPr>
          <w:rFonts w:ascii="Times New Roman" w:hAnsi="Times New Roman" w:cs="Times New Roman"/>
          <w:sz w:val="28"/>
          <w:szCs w:val="28"/>
        </w:rPr>
        <w:t>ежведомственной рабочей группой проведено 3</w:t>
      </w:r>
      <w:r w:rsidR="000C7A7B" w:rsidRPr="008D0A72">
        <w:rPr>
          <w:rFonts w:ascii="Times New Roman" w:hAnsi="Times New Roman" w:cs="Times New Roman"/>
          <w:sz w:val="28"/>
          <w:szCs w:val="28"/>
        </w:rPr>
        <w:t>4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рейда,</w:t>
      </w:r>
      <w:r w:rsidR="000C7A7B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EA6210" w:rsidRPr="008D0A72">
        <w:rPr>
          <w:rFonts w:ascii="Times New Roman" w:hAnsi="Times New Roman" w:cs="Times New Roman"/>
          <w:sz w:val="28"/>
          <w:szCs w:val="28"/>
        </w:rPr>
        <w:lastRenderedPageBreak/>
        <w:t xml:space="preserve">проверено </w:t>
      </w:r>
      <w:r w:rsidR="000C7A7B" w:rsidRPr="008D0A72">
        <w:rPr>
          <w:rFonts w:ascii="Times New Roman" w:hAnsi="Times New Roman" w:cs="Times New Roman"/>
          <w:sz w:val="28"/>
          <w:szCs w:val="28"/>
        </w:rPr>
        <w:t xml:space="preserve">370 субъекта малого и среднего 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предпринимательства, </w:t>
      </w:r>
      <w:r w:rsidR="000C7A7B" w:rsidRPr="008D0A72">
        <w:rPr>
          <w:rFonts w:ascii="Times New Roman" w:hAnsi="Times New Roman" w:cs="Times New Roman"/>
          <w:sz w:val="28"/>
          <w:szCs w:val="28"/>
        </w:rPr>
        <w:t>имеющих 381</w:t>
      </w:r>
      <w:r w:rsidR="001E5ECB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B70D7D" w:rsidRPr="008D0A72">
        <w:rPr>
          <w:rFonts w:ascii="Times New Roman" w:hAnsi="Times New Roman" w:cs="Times New Roman"/>
          <w:sz w:val="28"/>
          <w:szCs w:val="28"/>
        </w:rPr>
        <w:t>объектов. У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0C7A7B" w:rsidRPr="008D0A72">
        <w:rPr>
          <w:rFonts w:ascii="Times New Roman" w:hAnsi="Times New Roman" w:cs="Times New Roman"/>
          <w:sz w:val="28"/>
          <w:szCs w:val="28"/>
        </w:rPr>
        <w:t xml:space="preserve">136 субъекта </w:t>
      </w:r>
      <w:r w:rsidR="001E5ECB" w:rsidRPr="008D0A72">
        <w:rPr>
          <w:rFonts w:ascii="Times New Roman" w:hAnsi="Times New Roman" w:cs="Times New Roman"/>
          <w:sz w:val="28"/>
          <w:szCs w:val="28"/>
        </w:rPr>
        <w:t>МСП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0C7A7B" w:rsidRPr="008D0A72">
        <w:rPr>
          <w:rFonts w:ascii="Times New Roman" w:hAnsi="Times New Roman" w:cs="Times New Roman"/>
          <w:sz w:val="28"/>
          <w:szCs w:val="28"/>
        </w:rPr>
        <w:t>выявлены факты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не</w:t>
      </w:r>
      <w:r w:rsidR="000C7A7B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EA6210" w:rsidRPr="008D0A72">
        <w:rPr>
          <w:rFonts w:ascii="Times New Roman" w:hAnsi="Times New Roman" w:cs="Times New Roman"/>
          <w:sz w:val="28"/>
          <w:szCs w:val="28"/>
        </w:rPr>
        <w:t>оформлени</w:t>
      </w:r>
      <w:r w:rsidR="000C7A7B" w:rsidRPr="008D0A72">
        <w:rPr>
          <w:rFonts w:ascii="Times New Roman" w:hAnsi="Times New Roman" w:cs="Times New Roman"/>
          <w:sz w:val="28"/>
          <w:szCs w:val="28"/>
        </w:rPr>
        <w:t>я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трудовых договоров с </w:t>
      </w:r>
      <w:r w:rsidR="000C7A7B" w:rsidRPr="008D0A72">
        <w:rPr>
          <w:rFonts w:ascii="Times New Roman" w:hAnsi="Times New Roman" w:cs="Times New Roman"/>
          <w:sz w:val="28"/>
          <w:szCs w:val="28"/>
        </w:rPr>
        <w:t>430</w:t>
      </w:r>
      <w:r w:rsidR="00EA6210" w:rsidRPr="008D0A72">
        <w:rPr>
          <w:rFonts w:ascii="Times New Roman" w:hAnsi="Times New Roman" w:cs="Times New Roman"/>
          <w:sz w:val="28"/>
          <w:szCs w:val="28"/>
        </w:rPr>
        <w:t xml:space="preserve"> наемными работниками, </w:t>
      </w:r>
      <w:r w:rsidR="000C7A7B" w:rsidRPr="008D0A72">
        <w:rPr>
          <w:rFonts w:ascii="Times New Roman" w:hAnsi="Times New Roman" w:cs="Times New Roman"/>
          <w:sz w:val="28"/>
          <w:szCs w:val="28"/>
        </w:rPr>
        <w:t>легализованных работников у субъектов малого и среднего предпринимательства составила 1880 человек, в том числе стали на учет в качестве индивидуального предпринимателя 886 физических лиц.</w:t>
      </w:r>
    </w:p>
    <w:p w14:paraId="004DE398" w14:textId="77777777" w:rsidR="006B0649" w:rsidRPr="008D0A72" w:rsidRDefault="006B0649" w:rsidP="001771B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За 2019 г. среднемесячная номинальная начисленная заработная плата</w:t>
      </w:r>
      <w:r w:rsidRPr="008D0A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="00BA4747" w:rsidRPr="008D0A72">
        <w:rPr>
          <w:rFonts w:ascii="Times New Roman" w:hAnsi="Times New Roman" w:cs="Times New Roman"/>
          <w:sz w:val="28"/>
          <w:szCs w:val="28"/>
        </w:rPr>
        <w:t>48564</w:t>
      </w:r>
      <w:r w:rsidRPr="008D0A72">
        <w:rPr>
          <w:rFonts w:ascii="Times New Roman" w:hAnsi="Times New Roman" w:cs="Times New Roman"/>
          <w:sz w:val="28"/>
          <w:szCs w:val="28"/>
        </w:rPr>
        <w:t xml:space="preserve"> рубл</w:t>
      </w:r>
      <w:r w:rsidR="00BA4747" w:rsidRPr="008D0A72">
        <w:rPr>
          <w:rFonts w:ascii="Times New Roman" w:hAnsi="Times New Roman" w:cs="Times New Roman"/>
          <w:sz w:val="28"/>
          <w:szCs w:val="28"/>
        </w:rPr>
        <w:t>ей</w:t>
      </w:r>
      <w:r w:rsidRPr="008D0A72">
        <w:rPr>
          <w:rFonts w:ascii="Times New Roman" w:hAnsi="Times New Roman" w:cs="Times New Roman"/>
          <w:sz w:val="28"/>
          <w:szCs w:val="28"/>
        </w:rPr>
        <w:t>. По сравнению с 20</w:t>
      </w:r>
      <w:r w:rsidR="009D47F2" w:rsidRPr="008D0A72">
        <w:rPr>
          <w:rFonts w:ascii="Times New Roman" w:hAnsi="Times New Roman" w:cs="Times New Roman"/>
          <w:sz w:val="28"/>
          <w:szCs w:val="28"/>
        </w:rPr>
        <w:t xml:space="preserve">18 г. она увеличилась на </w:t>
      </w:r>
      <w:r w:rsidR="00D21270" w:rsidRPr="008D0A72">
        <w:rPr>
          <w:rFonts w:ascii="Times New Roman" w:hAnsi="Times New Roman" w:cs="Times New Roman"/>
          <w:sz w:val="28"/>
          <w:szCs w:val="28"/>
        </w:rPr>
        <w:t>8,</w:t>
      </w:r>
      <w:r w:rsidR="00BA4747" w:rsidRPr="008D0A72">
        <w:rPr>
          <w:rFonts w:ascii="Times New Roman" w:hAnsi="Times New Roman" w:cs="Times New Roman"/>
          <w:sz w:val="28"/>
          <w:szCs w:val="28"/>
        </w:rPr>
        <w:t>4</w:t>
      </w:r>
      <w:r w:rsidR="00D21270" w:rsidRPr="008D0A72">
        <w:rPr>
          <w:rFonts w:ascii="Times New Roman" w:hAnsi="Times New Roman" w:cs="Times New Roman"/>
          <w:sz w:val="28"/>
          <w:szCs w:val="28"/>
        </w:rPr>
        <w:t xml:space="preserve"> процентов. </w:t>
      </w:r>
      <w:bookmarkStart w:id="10" w:name="_Hlk25047869"/>
    </w:p>
    <w:p w14:paraId="4720EE06" w14:textId="77777777" w:rsidR="004F5F96" w:rsidRPr="008D0A72" w:rsidRDefault="004F5F96" w:rsidP="0015317D">
      <w:pPr>
        <w:widowControl w:val="0"/>
        <w:tabs>
          <w:tab w:val="left" w:pos="3420"/>
          <w:tab w:val="left" w:pos="4860"/>
          <w:tab w:val="left" w:pos="6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Просроченная кредиторская задолженность </w:t>
      </w:r>
      <w:r w:rsidR="0015317D" w:rsidRPr="008D0A72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2776AF" w:rsidRPr="008D0A72">
        <w:rPr>
          <w:rFonts w:ascii="Times New Roman" w:hAnsi="Times New Roman" w:cs="Times New Roman"/>
          <w:sz w:val="28"/>
          <w:szCs w:val="28"/>
        </w:rPr>
        <w:t xml:space="preserve">за </w:t>
      </w:r>
      <w:r w:rsidRPr="008D0A72">
        <w:rPr>
          <w:rFonts w:ascii="Times New Roman" w:hAnsi="Times New Roman" w:cs="Times New Roman"/>
          <w:sz w:val="28"/>
          <w:szCs w:val="28"/>
        </w:rPr>
        <w:t>2019 г.</w:t>
      </w:r>
      <w:r w:rsidR="00BA4747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составила</w:t>
      </w:r>
      <w:r w:rsidR="00BA4747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="002776AF" w:rsidRPr="008D0A72">
        <w:rPr>
          <w:rFonts w:ascii="Times New Roman" w:hAnsi="Times New Roman" w:cs="Times New Roman"/>
          <w:sz w:val="28"/>
          <w:szCs w:val="28"/>
        </w:rPr>
        <w:t xml:space="preserve">12467,4 </w:t>
      </w:r>
      <w:r w:rsidRPr="008D0A72">
        <w:rPr>
          <w:rFonts w:ascii="Times New Roman" w:hAnsi="Times New Roman" w:cs="Times New Roman"/>
          <w:sz w:val="28"/>
          <w:szCs w:val="28"/>
        </w:rPr>
        <w:t xml:space="preserve">млн рублей, </w:t>
      </w:r>
      <w:r w:rsidR="0015317D" w:rsidRPr="008D0A72">
        <w:rPr>
          <w:rFonts w:ascii="Times New Roman" w:hAnsi="Times New Roman" w:cs="Times New Roman"/>
          <w:sz w:val="28"/>
          <w:szCs w:val="28"/>
        </w:rPr>
        <w:t>что на 42,6 процентов больше уровня аналогичного периода прошлого года.</w:t>
      </w:r>
    </w:p>
    <w:p w14:paraId="555831AC" w14:textId="77777777" w:rsidR="0015317D" w:rsidRPr="008D0A72" w:rsidRDefault="0015317D" w:rsidP="0015317D">
      <w:pPr>
        <w:widowControl w:val="0"/>
        <w:tabs>
          <w:tab w:val="left" w:pos="3420"/>
          <w:tab w:val="left" w:pos="4860"/>
          <w:tab w:val="left" w:pos="648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Просроченная дебиторская задолженность организаций за 2019 г. составила 10070,8 млн. рублей, что на 36,8 процентов больше уровня аналогичного периода прошлого года.</w:t>
      </w:r>
    </w:p>
    <w:bookmarkEnd w:id="10"/>
    <w:p w14:paraId="33768560" w14:textId="77777777" w:rsidR="002E6D96" w:rsidRPr="008D0A72" w:rsidRDefault="002E6D96" w:rsidP="00034B30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4E7914F" w14:textId="77777777" w:rsidR="00113FB1" w:rsidRPr="008D0A72" w:rsidRDefault="00113FB1" w:rsidP="003E7B24">
      <w:pPr>
        <w:pStyle w:val="a7"/>
        <w:numPr>
          <w:ilvl w:val="1"/>
          <w:numId w:val="9"/>
        </w:numPr>
        <w:ind w:right="-1"/>
        <w:jc w:val="both"/>
        <w:rPr>
          <w:b/>
          <w:i/>
          <w:sz w:val="28"/>
          <w:szCs w:val="28"/>
        </w:rPr>
      </w:pPr>
      <w:r w:rsidRPr="008D0A72">
        <w:rPr>
          <w:b/>
          <w:i/>
          <w:sz w:val="28"/>
          <w:szCs w:val="28"/>
        </w:rPr>
        <w:t>Правонарушения</w:t>
      </w:r>
    </w:p>
    <w:p w14:paraId="22BE70F2" w14:textId="77777777" w:rsidR="00113FB1" w:rsidRPr="008D0A72" w:rsidRDefault="00113FB1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Hlk25047958"/>
      <w:r w:rsidRPr="008D0A72">
        <w:rPr>
          <w:rFonts w:ascii="Times New Roman" w:hAnsi="Times New Roman" w:cs="Times New Roman"/>
          <w:sz w:val="28"/>
          <w:szCs w:val="28"/>
        </w:rPr>
        <w:t>На территории г. Кызыла по итогам</w:t>
      </w:r>
      <w:r w:rsidR="00736D71" w:rsidRPr="008D0A72">
        <w:rPr>
          <w:rFonts w:ascii="Times New Roman" w:hAnsi="Times New Roman" w:cs="Times New Roman"/>
          <w:sz w:val="28"/>
          <w:szCs w:val="28"/>
        </w:rPr>
        <w:t xml:space="preserve"> </w:t>
      </w:r>
      <w:r w:rsidRPr="008D0A72">
        <w:rPr>
          <w:rFonts w:ascii="Times New Roman" w:hAnsi="Times New Roman" w:cs="Times New Roman"/>
          <w:sz w:val="28"/>
          <w:szCs w:val="28"/>
        </w:rPr>
        <w:t>2019 года удалось сохранить тенденцию снижения количества зарегистрированных преступлений. Количество зарегистрированных прест</w:t>
      </w:r>
      <w:r w:rsidR="00F72413" w:rsidRPr="008D0A72">
        <w:rPr>
          <w:rFonts w:ascii="Times New Roman" w:hAnsi="Times New Roman" w:cs="Times New Roman"/>
          <w:sz w:val="28"/>
          <w:szCs w:val="28"/>
        </w:rPr>
        <w:t xml:space="preserve">уплений в г. Кызыле за </w:t>
      </w:r>
      <w:r w:rsidR="00736D71" w:rsidRPr="008D0A72">
        <w:rPr>
          <w:rFonts w:ascii="Times New Roman" w:hAnsi="Times New Roman" w:cs="Times New Roman"/>
          <w:sz w:val="28"/>
          <w:szCs w:val="28"/>
        </w:rPr>
        <w:t>2</w:t>
      </w:r>
      <w:r w:rsidRPr="008D0A72">
        <w:rPr>
          <w:rFonts w:ascii="Times New Roman" w:hAnsi="Times New Roman" w:cs="Times New Roman"/>
          <w:sz w:val="28"/>
          <w:szCs w:val="28"/>
        </w:rPr>
        <w:t>019 год</w:t>
      </w:r>
      <w:r w:rsidR="00AD1994" w:rsidRPr="008D0A72">
        <w:rPr>
          <w:rFonts w:ascii="Times New Roman" w:hAnsi="Times New Roman" w:cs="Times New Roman"/>
          <w:sz w:val="28"/>
          <w:szCs w:val="28"/>
        </w:rPr>
        <w:t xml:space="preserve"> составляла 4618 преступлений,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по сравнению с аналогичным периодом прошлого года произошло снижение на </w:t>
      </w:r>
      <w:r w:rsidR="00AD1994" w:rsidRPr="008D0A72">
        <w:rPr>
          <w:rFonts w:ascii="Times New Roman" w:hAnsi="Times New Roman" w:cs="Times New Roman"/>
          <w:sz w:val="28"/>
          <w:szCs w:val="28"/>
        </w:rPr>
        <w:t>1,3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AD1994" w:rsidRPr="008D0A72">
        <w:rPr>
          <w:rFonts w:ascii="Times New Roman" w:hAnsi="Times New Roman" w:cs="Times New Roman"/>
          <w:sz w:val="28"/>
          <w:szCs w:val="28"/>
        </w:rPr>
        <w:t xml:space="preserve">а. </w:t>
      </w:r>
      <w:r w:rsidRPr="008D0A72">
        <w:rPr>
          <w:rFonts w:ascii="Times New Roman" w:hAnsi="Times New Roman" w:cs="Times New Roman"/>
          <w:sz w:val="28"/>
          <w:szCs w:val="28"/>
        </w:rPr>
        <w:t>Уменьшилось количество тяжких и ос</w:t>
      </w:r>
      <w:r w:rsidR="00064197" w:rsidRPr="008D0A72">
        <w:rPr>
          <w:rFonts w:ascii="Times New Roman" w:hAnsi="Times New Roman" w:cs="Times New Roman"/>
          <w:sz w:val="28"/>
          <w:szCs w:val="28"/>
        </w:rPr>
        <w:t xml:space="preserve">обо тяжких преступлений на </w:t>
      </w:r>
      <w:r w:rsidR="00AD1994" w:rsidRPr="008D0A72">
        <w:rPr>
          <w:rFonts w:ascii="Times New Roman" w:hAnsi="Times New Roman" w:cs="Times New Roman"/>
          <w:sz w:val="28"/>
          <w:szCs w:val="28"/>
        </w:rPr>
        <w:t>13,8</w:t>
      </w:r>
      <w:r w:rsidRPr="008D0A72">
        <w:rPr>
          <w:rFonts w:ascii="Times New Roman" w:hAnsi="Times New Roman" w:cs="Times New Roman"/>
          <w:sz w:val="28"/>
          <w:szCs w:val="28"/>
        </w:rPr>
        <w:t xml:space="preserve"> процентов (с </w:t>
      </w:r>
      <w:r w:rsidR="00064197" w:rsidRPr="008D0A72">
        <w:rPr>
          <w:rFonts w:ascii="Times New Roman" w:hAnsi="Times New Roman" w:cs="Times New Roman"/>
          <w:sz w:val="28"/>
          <w:szCs w:val="28"/>
        </w:rPr>
        <w:t>548</w:t>
      </w:r>
      <w:r w:rsidRPr="008D0A72">
        <w:rPr>
          <w:rFonts w:ascii="Times New Roman" w:hAnsi="Times New Roman" w:cs="Times New Roman"/>
          <w:sz w:val="28"/>
          <w:szCs w:val="28"/>
        </w:rPr>
        <w:t xml:space="preserve"> до </w:t>
      </w:r>
      <w:r w:rsidR="00064197" w:rsidRPr="008D0A72">
        <w:rPr>
          <w:rFonts w:ascii="Times New Roman" w:hAnsi="Times New Roman" w:cs="Times New Roman"/>
          <w:sz w:val="28"/>
          <w:szCs w:val="28"/>
        </w:rPr>
        <w:t>454</w:t>
      </w:r>
      <w:r w:rsidRPr="008D0A72">
        <w:rPr>
          <w:rFonts w:ascii="Times New Roman" w:hAnsi="Times New Roman" w:cs="Times New Roman"/>
          <w:sz w:val="28"/>
          <w:szCs w:val="28"/>
        </w:rPr>
        <w:t xml:space="preserve">). </w:t>
      </w:r>
      <w:r w:rsidRPr="008D0A72">
        <w:rPr>
          <w:rFonts w:ascii="Times New Roman" w:eastAsia="Times New Roman" w:hAnsi="Times New Roman" w:cs="Times New Roman"/>
          <w:sz w:val="28"/>
          <w:szCs w:val="28"/>
        </w:rPr>
        <w:t>В структуре и динамике тяжких и особо тяжких преступлений против личности произ</w:t>
      </w:r>
      <w:r w:rsidR="00064197" w:rsidRPr="008D0A72">
        <w:rPr>
          <w:rFonts w:ascii="Times New Roman" w:eastAsia="Times New Roman" w:hAnsi="Times New Roman" w:cs="Times New Roman"/>
          <w:sz w:val="28"/>
          <w:szCs w:val="28"/>
        </w:rPr>
        <w:t xml:space="preserve">ошли следующие изменения: </w:t>
      </w:r>
      <w:r w:rsidR="00AD1994" w:rsidRPr="008D0A72">
        <w:rPr>
          <w:rFonts w:ascii="Times New Roman" w:eastAsia="Times New Roman" w:hAnsi="Times New Roman" w:cs="Times New Roman"/>
          <w:sz w:val="28"/>
          <w:szCs w:val="28"/>
        </w:rPr>
        <w:t>на 24,7 процентов уменьшилось количество преступлений по умышленному причинению тяжкого вреда здоровью (с 150 до 113)</w:t>
      </w:r>
      <w:r w:rsidRPr="008D0A7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D1994" w:rsidRPr="008D0A72">
        <w:rPr>
          <w:rFonts w:ascii="Times New Roman" w:eastAsia="Times New Roman" w:hAnsi="Times New Roman" w:cs="Times New Roman"/>
          <w:sz w:val="28"/>
          <w:szCs w:val="28"/>
        </w:rPr>
        <w:t>на 50 процентов преступлений по умышленному причинению тяжкого вреда здоровью со смертельным исходом (с 14 до 7), на 56 процентов снизилось количество изнасилований (с 25 до 11).</w:t>
      </w:r>
    </w:p>
    <w:bookmarkEnd w:id="11"/>
    <w:p w14:paraId="7EFFC74E" w14:textId="77777777" w:rsidR="00CB03BA" w:rsidRPr="008D0A72" w:rsidRDefault="00CB03BA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По состоянию на 01.01.2020 год состоят на учете 189 несовершеннолетних, из них осужденных – 42, в том числе освобожденных судом от наказания </w:t>
      </w:r>
      <w:r w:rsidR="00B72449" w:rsidRPr="008D0A72">
        <w:rPr>
          <w:rFonts w:ascii="Times New Roman" w:hAnsi="Times New Roman" w:cs="Times New Roman"/>
          <w:sz w:val="28"/>
          <w:szCs w:val="28"/>
        </w:rPr>
        <w:t>с применением принудительных мер воспитательного воздействия – 23, осужденных условно – 17,2 вернувшихся из воспитательной колонии.</w:t>
      </w:r>
    </w:p>
    <w:p w14:paraId="358E01E8" w14:textId="77777777" w:rsidR="00B72449" w:rsidRPr="008D0A72" w:rsidRDefault="00B72449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 xml:space="preserve">В целях безнадзорности и правонарушений среди несовершеннолетних в субъекты системы профилактики направлено сообщений и представлений о принятии необходимых мер – 148 (поступило ответов - 112), в образовательных </w:t>
      </w:r>
      <w:r w:rsidR="00C82435" w:rsidRPr="008D0A72">
        <w:rPr>
          <w:rFonts w:ascii="Times New Roman" w:hAnsi="Times New Roman" w:cs="Times New Roman"/>
          <w:sz w:val="28"/>
          <w:szCs w:val="28"/>
        </w:rPr>
        <w:t xml:space="preserve">организациях г. Кызыла проведено 478, 28 родительских </w:t>
      </w:r>
      <w:r w:rsidR="00C82435" w:rsidRPr="008D0A72">
        <w:rPr>
          <w:rFonts w:ascii="Times New Roman" w:hAnsi="Times New Roman" w:cs="Times New Roman"/>
          <w:sz w:val="28"/>
          <w:szCs w:val="28"/>
        </w:rPr>
        <w:lastRenderedPageBreak/>
        <w:t>собраний, 1132 Советов профилактики. В средствах массовой информации осуществлено 24 выступлений.</w:t>
      </w:r>
    </w:p>
    <w:p w14:paraId="23EC03D0" w14:textId="77777777" w:rsidR="00A63A33" w:rsidRPr="008D0A72" w:rsidRDefault="00A63A33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Достаточно высокий уровень преступности в городе напрямую связан с состоянием алкогольно-криминогенной</w:t>
      </w:r>
      <w:r w:rsidR="00B22C56" w:rsidRPr="008D0A72">
        <w:rPr>
          <w:rFonts w:ascii="Times New Roman" w:hAnsi="Times New Roman" w:cs="Times New Roman"/>
          <w:sz w:val="28"/>
          <w:szCs w:val="28"/>
        </w:rPr>
        <w:t xml:space="preserve"> ситуации, наркотизацией населения, давно принявших форму общереспубликанской проблемы. Решить эти проблемы только полицейскими мерами невозможно, поэтому во исполнение Закона Республики Тыва «Об участии граждан в охране общественного порядка в Республике Тыва» от 11.03.2003 № 204, Положением «О народных дружинах в городе Кызыле»</w:t>
      </w:r>
      <w:r w:rsidR="004E3011" w:rsidRPr="008D0A72">
        <w:rPr>
          <w:rFonts w:ascii="Times New Roman" w:hAnsi="Times New Roman" w:cs="Times New Roman"/>
          <w:sz w:val="28"/>
          <w:szCs w:val="28"/>
        </w:rPr>
        <w:t>, утвержден график, групп ДНД от министерств, ведомств, предприятий, учреждений и организаций.</w:t>
      </w:r>
    </w:p>
    <w:p w14:paraId="305B16EF" w14:textId="77777777" w:rsidR="004E3011" w:rsidRPr="008D0A72" w:rsidRDefault="004E3011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В целях предупреждения, пересечения, раскрытия правонарушений и преступлений, в том числе тяжких бытовых, обеспечения общественного порядка, на административных участках ежедневно проводятся мероприятия по про</w:t>
      </w:r>
      <w:r w:rsidR="003C28AA" w:rsidRPr="008D0A72">
        <w:rPr>
          <w:rFonts w:ascii="Times New Roman" w:hAnsi="Times New Roman" w:cs="Times New Roman"/>
          <w:sz w:val="28"/>
          <w:szCs w:val="28"/>
        </w:rPr>
        <w:t>филактической отработке города, в результате которых, участковыми уполномоченными полиции привлечено к административной ответственности 2719 граждан рост на 3,4 процентов, в том числе за нарушение правил в сфере оборота алкогольной продукции привлечено к административной ответственности 859 граждан, на общую сумму 1,8 млн. рублей.</w:t>
      </w:r>
    </w:p>
    <w:p w14:paraId="318B9688" w14:textId="77777777" w:rsidR="009D1602" w:rsidRPr="008D0A72" w:rsidRDefault="009D1602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Одним из приоритетных направлений деятельности остается участие в работе по внедрению и развитию государственной системы профилактики правонарушений.</w:t>
      </w:r>
    </w:p>
    <w:p w14:paraId="531AB2BA" w14:textId="77777777" w:rsidR="009D1602" w:rsidRPr="008D0A72" w:rsidRDefault="009D1602" w:rsidP="00113FB1">
      <w:pPr>
        <w:shd w:val="clear" w:color="auto" w:fill="FFFFFF"/>
        <w:snapToGrid w:val="0"/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0A72">
        <w:rPr>
          <w:rFonts w:ascii="Times New Roman" w:hAnsi="Times New Roman" w:cs="Times New Roman"/>
          <w:sz w:val="28"/>
          <w:szCs w:val="28"/>
        </w:rPr>
        <w:t>Для повышения уровня безопасности жизнедеятельности города Кызыла, эффективности охраны общественного порядка и обеспечения общественной безопасности, совершенствование системы комплексной профилактики незаконного упот</w:t>
      </w:r>
      <w:r w:rsidR="004957DF" w:rsidRPr="008D0A72">
        <w:rPr>
          <w:rFonts w:ascii="Times New Roman" w:hAnsi="Times New Roman" w:cs="Times New Roman"/>
          <w:sz w:val="28"/>
          <w:szCs w:val="28"/>
        </w:rPr>
        <w:t>р</w:t>
      </w:r>
      <w:r w:rsidRPr="008D0A72">
        <w:rPr>
          <w:rFonts w:ascii="Times New Roman" w:hAnsi="Times New Roman" w:cs="Times New Roman"/>
          <w:sz w:val="28"/>
          <w:szCs w:val="28"/>
        </w:rPr>
        <w:t>ебления наркотических и других психотропных веществ веден Постановление мэрии г. Кызыла от 30.10.2017 г. № 1132 утверждена муниципальная программа «Обеспечение безопасности общественного порядка и профилактики правонарушений в городском округе «Город Кызыл Республики Тыва» на 2018-2020 годы».</w:t>
      </w:r>
    </w:p>
    <w:p w14:paraId="424762CF" w14:textId="77777777" w:rsidR="001771B0" w:rsidRPr="008D0A72" w:rsidRDefault="001771B0" w:rsidP="00113FB1">
      <w:pPr>
        <w:pStyle w:val="21"/>
        <w:shd w:val="clear" w:color="auto" w:fill="FFFFFF"/>
        <w:tabs>
          <w:tab w:val="left" w:pos="567"/>
        </w:tabs>
        <w:ind w:right="57"/>
        <w:jc w:val="left"/>
        <w:rPr>
          <w:rFonts w:eastAsiaTheme="minorEastAsia"/>
          <w:bCs w:val="0"/>
          <w:sz w:val="28"/>
          <w:szCs w:val="28"/>
        </w:rPr>
      </w:pPr>
    </w:p>
    <w:p w14:paraId="47A685DA" w14:textId="77777777" w:rsidR="00A63A33" w:rsidRPr="003B5B7E" w:rsidRDefault="004957DF" w:rsidP="004957DF">
      <w:pPr>
        <w:pStyle w:val="21"/>
        <w:numPr>
          <w:ilvl w:val="1"/>
          <w:numId w:val="9"/>
        </w:numPr>
        <w:shd w:val="clear" w:color="auto" w:fill="FFFFFF"/>
        <w:tabs>
          <w:tab w:val="left" w:pos="567"/>
        </w:tabs>
        <w:spacing w:line="276" w:lineRule="auto"/>
        <w:ind w:right="57"/>
        <w:jc w:val="left"/>
        <w:rPr>
          <w:rFonts w:eastAsiaTheme="minorEastAsia"/>
          <w:bCs w:val="0"/>
          <w:i/>
          <w:sz w:val="28"/>
          <w:szCs w:val="28"/>
        </w:rPr>
      </w:pPr>
      <w:r w:rsidRPr="003B5B7E">
        <w:rPr>
          <w:rFonts w:eastAsiaTheme="minorEastAsia"/>
          <w:bCs w:val="0"/>
          <w:i/>
          <w:sz w:val="28"/>
          <w:szCs w:val="28"/>
        </w:rPr>
        <w:t>Культура, молодежная политика и спорт</w:t>
      </w:r>
    </w:p>
    <w:p w14:paraId="5A69D030" w14:textId="77777777" w:rsidR="004957DF" w:rsidRPr="008D0A72" w:rsidRDefault="003A5135" w:rsidP="004957DF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b w:val="0"/>
          <w:sz w:val="28"/>
          <w:szCs w:val="28"/>
        </w:rPr>
      </w:pPr>
      <w:r w:rsidRPr="008D0A72">
        <w:rPr>
          <w:b w:val="0"/>
          <w:i/>
          <w:sz w:val="28"/>
          <w:szCs w:val="28"/>
        </w:rPr>
        <w:t>Культура.</w:t>
      </w:r>
      <w:r w:rsidRPr="008D0A72">
        <w:rPr>
          <w:b w:val="0"/>
          <w:sz w:val="28"/>
          <w:szCs w:val="28"/>
        </w:rPr>
        <w:t xml:space="preserve"> </w:t>
      </w:r>
      <w:r w:rsidR="004957DF" w:rsidRPr="008D0A72">
        <w:rPr>
          <w:b w:val="0"/>
          <w:sz w:val="28"/>
          <w:szCs w:val="28"/>
        </w:rPr>
        <w:t>За отчетный период организовано и проведено 1463 мероприятий (2018 г. -948), из них культурно-массовых – 1208 (2018 г. – 705), спортивно-массовых - 125 (2018 г. – 107), для молодежи - 130 (2018 г. – 89) (см. диаграмма – 1). Увеличение количества мероприятий составило 38,41%.</w:t>
      </w:r>
    </w:p>
    <w:p w14:paraId="2864B308" w14:textId="77777777" w:rsidR="004957DF" w:rsidRPr="008D0A72" w:rsidRDefault="004957DF" w:rsidP="004957DF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Общий охват населения – 381 315 человек, из них культурно-массовых мероприятий: общее количество зрителей составило – 348 689, из них дети – </w:t>
      </w:r>
      <w:r w:rsidRPr="008D0A72">
        <w:rPr>
          <w:rFonts w:ascii="Times New Roman" w:hAnsi="Times New Roman"/>
          <w:sz w:val="28"/>
          <w:szCs w:val="28"/>
        </w:rPr>
        <w:lastRenderedPageBreak/>
        <w:t xml:space="preserve">49 744, молодежь – 129 791, взрослые – 169 154. Общее количество участников составило – 32626, из них детей-7069, молодежи-10566, взрослого населения-14991. </w:t>
      </w:r>
    </w:p>
    <w:p w14:paraId="3A34FB78" w14:textId="77777777" w:rsidR="004957DF" w:rsidRPr="008D0A72" w:rsidRDefault="004957DF" w:rsidP="004957DF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b w:val="0"/>
          <w:sz w:val="28"/>
          <w:szCs w:val="28"/>
        </w:rPr>
      </w:pPr>
      <w:r w:rsidRPr="008D0A72">
        <w:rPr>
          <w:b w:val="0"/>
          <w:sz w:val="28"/>
          <w:szCs w:val="28"/>
        </w:rPr>
        <w:t>Приоритетными направлениями деятельности учреждений культуры на 2020 год:</w:t>
      </w:r>
    </w:p>
    <w:p w14:paraId="1DA001F6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Улучшение материально-технической базы учреждений культуры;</w:t>
      </w:r>
    </w:p>
    <w:p w14:paraId="1E780C44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Анализ и совершенствование работы подведомственных учреждений департамента;</w:t>
      </w:r>
    </w:p>
    <w:p w14:paraId="7E7B54A1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Разработка эффективных механизмов, направленных на выявление и развитие одаренных детей и талантливой молодёжи города Кызыла;</w:t>
      </w:r>
    </w:p>
    <w:p w14:paraId="5C6AB313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Увеличение числа клубных формирований в культурно-досуговых учреждениях (в 2018 г. – 39, в 2019 г. – 39, план 2020 г. – 45).</w:t>
      </w:r>
    </w:p>
    <w:p w14:paraId="0464D339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Развитие движения «Волонтеры культуры»;</w:t>
      </w:r>
    </w:p>
    <w:p w14:paraId="2B07D3BA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Реализация социально-творческих проектов и мероприятий, приуроченных Году памяти и славы в Российской Федерации в соответствии с разработанным планом мероприятий на 2020 год;</w:t>
      </w:r>
    </w:p>
    <w:p w14:paraId="66524BE1" w14:textId="77777777" w:rsidR="004957DF" w:rsidRPr="008D0A72" w:rsidRDefault="004957DF" w:rsidP="004957DF">
      <w:pPr>
        <w:pStyle w:val="a3"/>
        <w:numPr>
          <w:ilvl w:val="0"/>
          <w:numId w:val="12"/>
        </w:numPr>
        <w:tabs>
          <w:tab w:val="left" w:pos="284"/>
        </w:tabs>
        <w:spacing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Проведение культурно-массовых мероприятий, направленных на патриотическое воспитание, укрепление и гармонизацию межнациональных отношений, а также приуроченных Году памяти и славы в Российской Федерации и к другим юбилейным датам.</w:t>
      </w:r>
    </w:p>
    <w:p w14:paraId="7E35D140" w14:textId="77777777" w:rsidR="00022D7E" w:rsidRPr="008D0A72" w:rsidRDefault="00022D7E" w:rsidP="00022D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Традиционно к участию к культурно-массовым, а также спортивным мероприятиям активно привлекались диаспоры и землячества, проживающие на территории города, широко приветствовалось раскрытие культуры, традиций и обычаев своего народа. </w:t>
      </w:r>
    </w:p>
    <w:p w14:paraId="71A96E45" w14:textId="77777777" w:rsidR="00022D7E" w:rsidRPr="008D0A72" w:rsidRDefault="00022D7E" w:rsidP="00022D7E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10 июня совместно с отделом молодежной политики была проведена спартакиада среди национальных землячеств и трудовых коллективов города Кызыла, посвященная Дню России. 3 ноября проведен городской конкурс среди интернациональных семей «Интернациональная семья – сплетение традиций».</w:t>
      </w:r>
    </w:p>
    <w:p w14:paraId="0BF84E2C" w14:textId="77777777" w:rsidR="004957DF" w:rsidRPr="008D0A72" w:rsidRDefault="00022D7E" w:rsidP="003A5135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b w:val="0"/>
          <w:sz w:val="28"/>
          <w:szCs w:val="28"/>
        </w:rPr>
      </w:pPr>
      <w:r w:rsidRPr="008D0A72">
        <w:rPr>
          <w:b w:val="0"/>
          <w:sz w:val="28"/>
          <w:szCs w:val="28"/>
        </w:rPr>
        <w:t>Также Департаментом культуры, спорта и молодежной политики мэрии города Кызыла проводились культурно-массовые мероприятия, такие как «Рождество», «</w:t>
      </w:r>
      <w:proofErr w:type="spellStart"/>
      <w:r w:rsidRPr="008D0A72">
        <w:rPr>
          <w:b w:val="0"/>
          <w:sz w:val="28"/>
          <w:szCs w:val="28"/>
        </w:rPr>
        <w:t>Шагаа</w:t>
      </w:r>
      <w:proofErr w:type="spellEnd"/>
      <w:r w:rsidRPr="008D0A72">
        <w:rPr>
          <w:b w:val="0"/>
          <w:sz w:val="28"/>
          <w:szCs w:val="28"/>
        </w:rPr>
        <w:t>», «Масленица», День воссоединения Крыма и Севастополя, День России, День Республики Тыва, День города Кызыла, День народного единства, с привлечением представителей национальных диаспор, казачьего общества «Станица «</w:t>
      </w:r>
      <w:proofErr w:type="spellStart"/>
      <w:r w:rsidRPr="008D0A72">
        <w:rPr>
          <w:b w:val="0"/>
          <w:sz w:val="28"/>
          <w:szCs w:val="28"/>
        </w:rPr>
        <w:t>Белоцарская</w:t>
      </w:r>
      <w:proofErr w:type="spellEnd"/>
      <w:r w:rsidRPr="008D0A72">
        <w:rPr>
          <w:b w:val="0"/>
          <w:sz w:val="28"/>
          <w:szCs w:val="28"/>
        </w:rPr>
        <w:t>», общественной организации «Мир тувинцев» которые, также принимают участие в парадах-шествиях, концертных программах, выставках подворий и национальных кухонь.</w:t>
      </w:r>
    </w:p>
    <w:p w14:paraId="4FDBA043" w14:textId="77777777" w:rsidR="003A5135" w:rsidRPr="008D0A72" w:rsidRDefault="003A5135" w:rsidP="003A5135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0A72">
        <w:rPr>
          <w:rFonts w:ascii="Times New Roman" w:hAnsi="Times New Roman"/>
          <w:sz w:val="28"/>
          <w:szCs w:val="28"/>
        </w:rPr>
        <w:lastRenderedPageBreak/>
        <w:t>Согласно планам проведения празднования Шагаа-2019 в городе Кызыл проведены всего 41 мероприятий, общим охватом 12 908, дети до 14 лет и старше - 3700, молодежь – 4600, взрослые - 4608.</w:t>
      </w:r>
    </w:p>
    <w:p w14:paraId="379FFF9C" w14:textId="77777777" w:rsidR="003A5135" w:rsidRPr="008D0A72" w:rsidRDefault="003A5135" w:rsidP="003A5135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0A72">
        <w:rPr>
          <w:rFonts w:ascii="Times New Roman" w:hAnsi="Times New Roman"/>
          <w:sz w:val="28"/>
          <w:szCs w:val="28"/>
        </w:rPr>
        <w:t>Таким образом, Комплексный план действий по сохранению межнационального согласия и мира на территории города Кызыла на 2019 год выполнен.</w:t>
      </w:r>
    </w:p>
    <w:p w14:paraId="101DD246" w14:textId="77777777" w:rsidR="003A5135" w:rsidRPr="008D0A72" w:rsidRDefault="003A5135" w:rsidP="003A5135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0A72">
        <w:rPr>
          <w:rFonts w:ascii="Times New Roman" w:hAnsi="Times New Roman"/>
          <w:sz w:val="28"/>
          <w:szCs w:val="28"/>
        </w:rPr>
        <w:t>В период 2019 года на территории города Кызыла сохранялся в целом благоприятный климат межнациональных отношений между народами, исторически проживающими на этой территории. Фактов возникновения открытых конфликтов на межнациональной почве на территории города Кызыла не отмечено.</w:t>
      </w:r>
    </w:p>
    <w:p w14:paraId="63188FA9" w14:textId="77777777" w:rsidR="003A5135" w:rsidRPr="008D0A72" w:rsidRDefault="003A5135" w:rsidP="003A5135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Вместе с тем, из более 85 национальностей, проживающих на территории города Кызыла, принимают активное участие в жизни города и в общегородских мероприятиях не больше 7-8 национальных диаспор, а официально зарегистрирована 1 диаспора - армянская.</w:t>
      </w:r>
    </w:p>
    <w:p w14:paraId="404C2421" w14:textId="77777777" w:rsidR="008B4498" w:rsidRPr="008D0A72" w:rsidRDefault="008B4498" w:rsidP="009A616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i/>
          <w:color w:val="000000" w:themeColor="text1"/>
          <w:sz w:val="28"/>
          <w:szCs w:val="28"/>
        </w:rPr>
        <w:t xml:space="preserve">Молодежная </w:t>
      </w:r>
      <w:r w:rsidR="007E5A6D" w:rsidRPr="008D0A72">
        <w:rPr>
          <w:rFonts w:ascii="Times New Roman" w:hAnsi="Times New Roman"/>
          <w:i/>
          <w:color w:val="000000" w:themeColor="text1"/>
          <w:sz w:val="28"/>
          <w:szCs w:val="28"/>
        </w:rPr>
        <w:t>политика</w:t>
      </w:r>
      <w:r w:rsidRPr="008D0A72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 w:rsidRPr="008D0A72">
        <w:rPr>
          <w:rFonts w:ascii="Times New Roman" w:hAnsi="Times New Roman"/>
          <w:color w:val="000000" w:themeColor="text1"/>
          <w:sz w:val="28"/>
          <w:szCs w:val="28"/>
        </w:rPr>
        <w:t xml:space="preserve"> На реализацию подпрограммы </w:t>
      </w:r>
      <w:bookmarkStart w:id="12" w:name="_Hlk30575752"/>
      <w:r w:rsidRPr="008D0A72">
        <w:rPr>
          <w:rFonts w:ascii="Times New Roman" w:hAnsi="Times New Roman"/>
          <w:sz w:val="28"/>
          <w:szCs w:val="28"/>
        </w:rPr>
        <w:t>«Реализация молодежной политики в городском округе Кызыл на 2018-2020 годы</w:t>
      </w:r>
      <w:r w:rsidRPr="008D0A72">
        <w:rPr>
          <w:rFonts w:ascii="Times New Roman" w:hAnsi="Times New Roman"/>
          <w:color w:val="000000" w:themeColor="text1"/>
          <w:sz w:val="28"/>
          <w:szCs w:val="28"/>
        </w:rPr>
        <w:t xml:space="preserve">» </w:t>
      </w:r>
      <w:bookmarkEnd w:id="12"/>
      <w:r w:rsidRPr="008D0A72">
        <w:rPr>
          <w:rFonts w:ascii="Times New Roman" w:hAnsi="Times New Roman"/>
          <w:color w:val="000000" w:themeColor="text1"/>
          <w:sz w:val="28"/>
          <w:szCs w:val="28"/>
        </w:rPr>
        <w:t>в 2019 году заложено 659 000 рублей. Исполнено 659 000 руб. (100 %).</w:t>
      </w:r>
    </w:p>
    <w:p w14:paraId="4412E8BE" w14:textId="77777777" w:rsidR="004957DF" w:rsidRPr="008D0A72" w:rsidRDefault="008B4498" w:rsidP="009A616C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8D0A72">
        <w:rPr>
          <w:b w:val="0"/>
          <w:sz w:val="28"/>
          <w:szCs w:val="28"/>
        </w:rPr>
        <w:t>По данным статистики население города составляет более 119 438 чел., из них 28763 - молодёжь в возрасте от 14 до 30 лет, что составляет 24,58 от общей численности населения, что на 0,94 % меньше</w:t>
      </w:r>
      <w:r w:rsidR="007E5A6D" w:rsidRPr="008D0A72">
        <w:rPr>
          <w:b w:val="0"/>
          <w:sz w:val="28"/>
          <w:szCs w:val="28"/>
        </w:rPr>
        <w:t>,</w:t>
      </w:r>
      <w:r w:rsidRPr="008D0A72">
        <w:rPr>
          <w:b w:val="0"/>
          <w:sz w:val="28"/>
          <w:szCs w:val="28"/>
        </w:rPr>
        <w:t xml:space="preserve"> чем в 2017 года</w:t>
      </w:r>
      <w:r w:rsidR="007E5A6D" w:rsidRPr="008D0A72">
        <w:rPr>
          <w:b w:val="0"/>
          <w:sz w:val="28"/>
          <w:szCs w:val="28"/>
        </w:rPr>
        <w:t>.</w:t>
      </w:r>
    </w:p>
    <w:p w14:paraId="2477AA4D" w14:textId="77777777" w:rsidR="00900383" w:rsidRPr="008D0A72" w:rsidRDefault="00466E46" w:rsidP="009A616C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b w:val="0"/>
          <w:sz w:val="25"/>
          <w:szCs w:val="25"/>
        </w:rPr>
      </w:pPr>
      <w:r w:rsidRPr="008D0A72">
        <w:rPr>
          <w:b w:val="0"/>
          <w:color w:val="000000" w:themeColor="text1"/>
          <w:sz w:val="28"/>
          <w:szCs w:val="28"/>
        </w:rPr>
        <w:t>Количество молодых семей до 30 лет – 23598. За 2019 года количество граждан заключивших брак до 30 лет – 750, и количество граждан расторгнувших брак до 30 лет – 119, в сравнении с 2018 годом количество граждан заключивших брак до 30 лет – 608, и количество граждан расторгнувших брак до 30 лет – 105 наблюдается положительная динамика в данном направлении. В частности, количество браков увеличилось на 23,4%, а расторжение брака увеличилось на 13,3 %.</w:t>
      </w:r>
    </w:p>
    <w:p w14:paraId="1DCD0751" w14:textId="77777777" w:rsidR="00466E46" w:rsidRPr="008D0A72" w:rsidRDefault="00466E46" w:rsidP="009A616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A72">
        <w:rPr>
          <w:rFonts w:ascii="Times New Roman" w:hAnsi="Times New Roman"/>
          <w:color w:val="000000" w:themeColor="text1"/>
          <w:sz w:val="28"/>
          <w:szCs w:val="28"/>
        </w:rPr>
        <w:t>Число молодых предпринимателей 153, молодежных организаций – 450, из них 8 официально зарегистрированных.</w:t>
      </w:r>
    </w:p>
    <w:p w14:paraId="5D9E82DE" w14:textId="77777777" w:rsidR="00B41A36" w:rsidRPr="008D0A72" w:rsidRDefault="00466E46" w:rsidP="009A616C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both"/>
        <w:rPr>
          <w:b w:val="0"/>
          <w:sz w:val="25"/>
          <w:szCs w:val="25"/>
        </w:rPr>
      </w:pPr>
      <w:r w:rsidRPr="008D0A72">
        <w:rPr>
          <w:b w:val="0"/>
          <w:color w:val="000000" w:themeColor="text1"/>
          <w:sz w:val="28"/>
          <w:szCs w:val="28"/>
        </w:rPr>
        <w:t xml:space="preserve">Количество официально зарегистрированных волонтеров г. Кызыла – </w:t>
      </w:r>
      <w:r w:rsidRPr="008D0A72">
        <w:rPr>
          <w:b w:val="0"/>
          <w:sz w:val="28"/>
          <w:szCs w:val="28"/>
        </w:rPr>
        <w:t>285.</w:t>
      </w:r>
      <w:r w:rsidRPr="008D0A72">
        <w:rPr>
          <w:b w:val="0"/>
          <w:color w:val="000000" w:themeColor="text1"/>
          <w:sz w:val="28"/>
          <w:szCs w:val="28"/>
        </w:rPr>
        <w:t xml:space="preserve"> За 2019 год в ГКУ РТ «Центр занятости населения г. Кызыла» по вопросу трудоустройства обратились 421 человек в 2019 году, а в 2018 году 181 молодых граждан, состоящие на учете по безработице, что на 47 % больше чем в идентичный период в прошлом году. </w:t>
      </w:r>
      <w:r w:rsidRPr="008D0A72">
        <w:rPr>
          <w:b w:val="0"/>
          <w:sz w:val="28"/>
          <w:szCs w:val="28"/>
        </w:rPr>
        <w:t xml:space="preserve">За 2019 года </w:t>
      </w:r>
      <w:proofErr w:type="gramStart"/>
      <w:r w:rsidRPr="008D0A72">
        <w:rPr>
          <w:b w:val="0"/>
          <w:sz w:val="28"/>
          <w:szCs w:val="28"/>
        </w:rPr>
        <w:t>Центром  занятости</w:t>
      </w:r>
      <w:proofErr w:type="gramEnd"/>
      <w:r w:rsidRPr="008D0A72">
        <w:rPr>
          <w:b w:val="0"/>
          <w:sz w:val="28"/>
          <w:szCs w:val="28"/>
        </w:rPr>
        <w:t xml:space="preserve"> населения города Кызыла было трудоустроено 395 человек, в прошлом году в такой же период 72 молодых граждан были трудоустроены от 16 до 30 лет, что </w:t>
      </w:r>
      <w:r w:rsidRPr="008D0A72">
        <w:rPr>
          <w:b w:val="0"/>
          <w:color w:val="000000" w:themeColor="text1"/>
          <w:sz w:val="28"/>
          <w:szCs w:val="28"/>
        </w:rPr>
        <w:t>больше чем в идентичный период в прошлом году</w:t>
      </w:r>
      <w:r w:rsidRPr="008D0A72">
        <w:rPr>
          <w:b w:val="0"/>
          <w:sz w:val="28"/>
          <w:szCs w:val="28"/>
        </w:rPr>
        <w:t xml:space="preserve">. Также на курсы профобучения направлены 5 человек. Согласно программе </w:t>
      </w:r>
      <w:r w:rsidRPr="008D0A72">
        <w:rPr>
          <w:b w:val="0"/>
          <w:sz w:val="28"/>
          <w:szCs w:val="28"/>
        </w:rPr>
        <w:lastRenderedPageBreak/>
        <w:t>«Организация временного трудоустройства несовершеннолетних граждан в возрасте от 14 до 18 лет» трудоустроено 50 человек.</w:t>
      </w:r>
    </w:p>
    <w:p w14:paraId="250F73B0" w14:textId="77777777" w:rsidR="00466E46" w:rsidRPr="008D0A72" w:rsidRDefault="00466E46" w:rsidP="009A616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За 2019 год совершено преступлений, лицами от 18 до 24 лет –384 (за 2018 – 181) рост на 17,7%, с 25 до 29 лет совершено 238(за 6 мес. 2018 -192) рост на 24%:</w:t>
      </w:r>
    </w:p>
    <w:p w14:paraId="5CD5F623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 Обучающихся в учебных заведениях: учащихся -76 (за 6 мес. 2019 - 86), студенты – 9 (5);</w:t>
      </w:r>
    </w:p>
    <w:p w14:paraId="17507655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- Имеющих образование: высшее и среднее специальное образование 455 (388), среднее 587 (457). </w:t>
      </w:r>
    </w:p>
    <w:p w14:paraId="04D857A6" w14:textId="77777777" w:rsidR="00466E46" w:rsidRPr="008D0A72" w:rsidRDefault="00466E46" w:rsidP="009A616C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color w:val="000000" w:themeColor="text1"/>
          <w:sz w:val="28"/>
          <w:szCs w:val="28"/>
        </w:rPr>
        <w:t xml:space="preserve">С целью реализации молодежной политики на территории города Кызыла Департамент культуры, </w:t>
      </w:r>
      <w:proofErr w:type="gramStart"/>
      <w:r w:rsidRPr="008D0A72">
        <w:rPr>
          <w:rFonts w:ascii="Times New Roman" w:hAnsi="Times New Roman"/>
          <w:color w:val="000000" w:themeColor="text1"/>
          <w:sz w:val="28"/>
          <w:szCs w:val="28"/>
        </w:rPr>
        <w:t>спорта  и</w:t>
      </w:r>
      <w:proofErr w:type="gramEnd"/>
      <w:r w:rsidRPr="008D0A72">
        <w:rPr>
          <w:rFonts w:ascii="Times New Roman" w:hAnsi="Times New Roman"/>
          <w:color w:val="000000" w:themeColor="text1"/>
          <w:sz w:val="28"/>
          <w:szCs w:val="28"/>
        </w:rPr>
        <w:t xml:space="preserve"> молодежной политики реализует  муниципальную программу «Развитие  физкультуры и спорта и молодежной политики города Кызыла на 2018-2020 годы». Отдел молодежной политики руководствуется подпрограммой </w:t>
      </w:r>
      <w:r w:rsidRPr="008D0A72">
        <w:rPr>
          <w:rFonts w:ascii="Times New Roman" w:hAnsi="Times New Roman"/>
          <w:sz w:val="28"/>
          <w:szCs w:val="28"/>
        </w:rPr>
        <w:t>«Реализация молодежной политики в городском округе Кызыл на 2018-2020 годы</w:t>
      </w:r>
      <w:r w:rsidRPr="008D0A72">
        <w:rPr>
          <w:rFonts w:ascii="Times New Roman" w:hAnsi="Times New Roman"/>
          <w:color w:val="000000" w:themeColor="text1"/>
          <w:sz w:val="28"/>
          <w:szCs w:val="28"/>
        </w:rPr>
        <w:t xml:space="preserve">». </w:t>
      </w:r>
    </w:p>
    <w:p w14:paraId="7AA73AB1" w14:textId="77777777" w:rsidR="00466E46" w:rsidRPr="008D0A72" w:rsidRDefault="00466E46" w:rsidP="009A616C">
      <w:pPr>
        <w:pStyle w:val="a3"/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За 2019 года отделом молодежной политики в рамках реализации подпрограммы запланировано 65 мероприятия, внепланово проведено 76 мероприятия, а всего организовано 141 мероприятий с общим охватом 30575 человек от 14 до 30 лет.</w:t>
      </w:r>
    </w:p>
    <w:p w14:paraId="7C838BC3" w14:textId="77777777" w:rsidR="00466E46" w:rsidRPr="008D0A72" w:rsidRDefault="00466E46" w:rsidP="009A616C">
      <w:pPr>
        <w:pStyle w:val="a3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i/>
          <w:sz w:val="28"/>
          <w:szCs w:val="28"/>
        </w:rPr>
        <w:t>Спорт.</w:t>
      </w:r>
      <w:r w:rsidRPr="008D0A72">
        <w:rPr>
          <w:b/>
          <w:sz w:val="25"/>
          <w:szCs w:val="25"/>
        </w:rPr>
        <w:t xml:space="preserve"> </w:t>
      </w:r>
      <w:r w:rsidRPr="008D0A72">
        <w:rPr>
          <w:rFonts w:ascii="Times New Roman" w:hAnsi="Times New Roman"/>
          <w:sz w:val="28"/>
          <w:szCs w:val="28"/>
        </w:rPr>
        <w:t xml:space="preserve">В 2019 году функционировало 183 спортивных объектов доступных населению для занятий физической культурой и спортом (анализ с предыдущими годами в 2016 году 122, в 2017 году 130 и в 2018 году 147 спортивных объектов по городу Кызылу): </w:t>
      </w:r>
    </w:p>
    <w:p w14:paraId="5D95B498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- 2 спортивных комплекса: им. И. Ярыгина и УСК «</w:t>
      </w:r>
      <w:proofErr w:type="spellStart"/>
      <w:r w:rsidRPr="008D0A72">
        <w:rPr>
          <w:rFonts w:ascii="Times New Roman" w:hAnsi="Times New Roman"/>
          <w:sz w:val="28"/>
          <w:szCs w:val="28"/>
        </w:rPr>
        <w:t>Субедей</w:t>
      </w:r>
      <w:proofErr w:type="spellEnd"/>
      <w:r w:rsidRPr="008D0A72">
        <w:rPr>
          <w:rFonts w:ascii="Times New Roman" w:hAnsi="Times New Roman"/>
          <w:sz w:val="28"/>
          <w:szCs w:val="28"/>
        </w:rPr>
        <w:t>»;</w:t>
      </w:r>
    </w:p>
    <w:p w14:paraId="533E15B1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-6 ледовых катков (хоккейных коробок)</w:t>
      </w:r>
    </w:p>
    <w:p w14:paraId="0FD3056A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- 1 стадион им. «5-летия Советской Тувы»; </w:t>
      </w:r>
    </w:p>
    <w:p w14:paraId="2D836C61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- 1 культурно-спортивный комплекс стадион «</w:t>
      </w:r>
      <w:proofErr w:type="spellStart"/>
      <w:r w:rsidRPr="008D0A72">
        <w:rPr>
          <w:rFonts w:ascii="Times New Roman" w:hAnsi="Times New Roman"/>
          <w:sz w:val="28"/>
          <w:szCs w:val="28"/>
        </w:rPr>
        <w:t>Хуреш</w:t>
      </w:r>
      <w:proofErr w:type="spellEnd"/>
      <w:r w:rsidRPr="008D0A72">
        <w:rPr>
          <w:rFonts w:ascii="Times New Roman" w:hAnsi="Times New Roman"/>
          <w:sz w:val="28"/>
          <w:szCs w:val="28"/>
        </w:rPr>
        <w:t xml:space="preserve">»; </w:t>
      </w:r>
    </w:p>
    <w:p w14:paraId="25E199E9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- 2 плавательных бассейна, (в СК им. И. Ярыгина, </w:t>
      </w:r>
      <w:proofErr w:type="spellStart"/>
      <w:r w:rsidRPr="008D0A72">
        <w:rPr>
          <w:rFonts w:ascii="Times New Roman" w:hAnsi="Times New Roman"/>
          <w:sz w:val="28"/>
          <w:szCs w:val="28"/>
        </w:rPr>
        <w:t>ТывГУ</w:t>
      </w:r>
      <w:proofErr w:type="spellEnd"/>
      <w:r w:rsidRPr="008D0A72">
        <w:rPr>
          <w:rFonts w:ascii="Times New Roman" w:hAnsi="Times New Roman"/>
          <w:sz w:val="28"/>
          <w:szCs w:val="28"/>
        </w:rPr>
        <w:t>)</w:t>
      </w:r>
    </w:p>
    <w:p w14:paraId="5ADA3CDC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- 50 спортивных залов (13 из них располагаются на базе высших и средних специальных учебных заведений, 20 – на базе общеобразовательных учреждений в городе Кызыле, 17</w:t>
      </w:r>
      <w:r w:rsidR="009A616C" w:rsidRPr="008D0A72">
        <w:rPr>
          <w:rFonts w:ascii="Times New Roman" w:hAnsi="Times New Roman"/>
          <w:sz w:val="28"/>
          <w:szCs w:val="28"/>
        </w:rPr>
        <w:t xml:space="preserve"> </w:t>
      </w:r>
      <w:r w:rsidRPr="008D0A72">
        <w:rPr>
          <w:rFonts w:ascii="Times New Roman" w:hAnsi="Times New Roman"/>
          <w:sz w:val="28"/>
          <w:szCs w:val="28"/>
        </w:rPr>
        <w:t>-</w:t>
      </w:r>
      <w:r w:rsidR="009A616C" w:rsidRPr="008D0A72">
        <w:rPr>
          <w:rFonts w:ascii="Times New Roman" w:hAnsi="Times New Roman"/>
          <w:sz w:val="28"/>
          <w:szCs w:val="28"/>
        </w:rPr>
        <w:t xml:space="preserve"> </w:t>
      </w:r>
      <w:r w:rsidRPr="008D0A72">
        <w:rPr>
          <w:rFonts w:ascii="Times New Roman" w:hAnsi="Times New Roman"/>
          <w:sz w:val="28"/>
          <w:szCs w:val="28"/>
        </w:rPr>
        <w:t>организованы и функционируют по частной инициативе);</w:t>
      </w:r>
    </w:p>
    <w:p w14:paraId="015DAD20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- 102 спортивных площадок; </w:t>
      </w:r>
    </w:p>
    <w:p w14:paraId="01C75901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 xml:space="preserve">- 1 </w:t>
      </w:r>
      <w:proofErr w:type="gramStart"/>
      <w:r w:rsidRPr="008D0A72">
        <w:rPr>
          <w:rFonts w:ascii="Times New Roman" w:hAnsi="Times New Roman"/>
          <w:sz w:val="28"/>
          <w:szCs w:val="28"/>
        </w:rPr>
        <w:t>лыжная  база</w:t>
      </w:r>
      <w:proofErr w:type="gramEnd"/>
      <w:r w:rsidRPr="008D0A72">
        <w:rPr>
          <w:rFonts w:ascii="Times New Roman" w:hAnsi="Times New Roman"/>
          <w:sz w:val="28"/>
          <w:szCs w:val="28"/>
        </w:rPr>
        <w:t xml:space="preserve"> «Тайга»;</w:t>
      </w:r>
    </w:p>
    <w:p w14:paraId="57AE2D91" w14:textId="77777777" w:rsidR="00466E46" w:rsidRPr="008D0A72" w:rsidRDefault="00466E46" w:rsidP="009A616C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8D0A72">
        <w:rPr>
          <w:rFonts w:ascii="Times New Roman" w:hAnsi="Times New Roman"/>
          <w:sz w:val="28"/>
          <w:szCs w:val="28"/>
        </w:rPr>
        <w:t>- 1объект «Дорожка здоровья»;</w:t>
      </w:r>
    </w:p>
    <w:p w14:paraId="5016ED79" w14:textId="77777777" w:rsidR="00B41A36" w:rsidRPr="008D0A72" w:rsidRDefault="00B41A36" w:rsidP="009A616C">
      <w:pPr>
        <w:pStyle w:val="21"/>
        <w:shd w:val="clear" w:color="auto" w:fill="FFFFFF"/>
        <w:tabs>
          <w:tab w:val="left" w:pos="567"/>
        </w:tabs>
        <w:spacing w:line="276" w:lineRule="auto"/>
        <w:ind w:right="57" w:firstLine="709"/>
        <w:jc w:val="left"/>
        <w:rPr>
          <w:b w:val="0"/>
          <w:sz w:val="25"/>
          <w:szCs w:val="25"/>
        </w:rPr>
      </w:pPr>
    </w:p>
    <w:p w14:paraId="1AA12BBA" w14:textId="77777777" w:rsidR="00B41A36" w:rsidRPr="008D0A72" w:rsidRDefault="00B41A36" w:rsidP="009A616C">
      <w:pPr>
        <w:pStyle w:val="21"/>
        <w:shd w:val="clear" w:color="auto" w:fill="FFFFFF"/>
        <w:tabs>
          <w:tab w:val="left" w:pos="567"/>
        </w:tabs>
        <w:spacing w:line="276" w:lineRule="auto"/>
        <w:ind w:right="57"/>
        <w:jc w:val="left"/>
        <w:rPr>
          <w:b w:val="0"/>
          <w:sz w:val="25"/>
          <w:szCs w:val="25"/>
        </w:rPr>
      </w:pPr>
    </w:p>
    <w:p w14:paraId="34174035" w14:textId="77777777" w:rsidR="00B41A36" w:rsidRDefault="00B41A36" w:rsidP="00113FB1">
      <w:pPr>
        <w:pStyle w:val="21"/>
        <w:shd w:val="clear" w:color="auto" w:fill="FFFFFF"/>
        <w:tabs>
          <w:tab w:val="left" w:pos="567"/>
        </w:tabs>
        <w:ind w:right="57"/>
        <w:jc w:val="left"/>
        <w:rPr>
          <w:b w:val="0"/>
          <w:sz w:val="25"/>
          <w:szCs w:val="25"/>
        </w:rPr>
      </w:pPr>
    </w:p>
    <w:p w14:paraId="7B070F96" w14:textId="77777777" w:rsidR="008D0A72" w:rsidRPr="008D0A72" w:rsidRDefault="008D0A72" w:rsidP="00113FB1">
      <w:pPr>
        <w:pStyle w:val="21"/>
        <w:shd w:val="clear" w:color="auto" w:fill="FFFFFF"/>
        <w:tabs>
          <w:tab w:val="left" w:pos="567"/>
        </w:tabs>
        <w:ind w:right="57"/>
        <w:jc w:val="left"/>
        <w:rPr>
          <w:b w:val="0"/>
          <w:sz w:val="25"/>
          <w:szCs w:val="25"/>
        </w:rPr>
      </w:pPr>
    </w:p>
    <w:p w14:paraId="58EDE1A1" w14:textId="77777777" w:rsidR="004029F2" w:rsidRPr="008D0A72" w:rsidRDefault="004029F2" w:rsidP="004029F2">
      <w:pPr>
        <w:pStyle w:val="21"/>
        <w:shd w:val="clear" w:color="auto" w:fill="FFFFFF"/>
        <w:tabs>
          <w:tab w:val="left" w:pos="567"/>
        </w:tabs>
        <w:ind w:left="284" w:right="57"/>
        <w:jc w:val="right"/>
        <w:rPr>
          <w:b w:val="0"/>
          <w:sz w:val="25"/>
          <w:szCs w:val="25"/>
        </w:rPr>
      </w:pPr>
      <w:r w:rsidRPr="008D0A72">
        <w:rPr>
          <w:b w:val="0"/>
          <w:sz w:val="25"/>
          <w:szCs w:val="25"/>
        </w:rPr>
        <w:lastRenderedPageBreak/>
        <w:t xml:space="preserve">Таблица </w:t>
      </w:r>
    </w:p>
    <w:p w14:paraId="38F5CC4F" w14:textId="77777777" w:rsidR="004029F2" w:rsidRPr="008D0A72" w:rsidRDefault="004029F2" w:rsidP="004029F2">
      <w:pPr>
        <w:pStyle w:val="21"/>
        <w:shd w:val="clear" w:color="auto" w:fill="FFFFFF"/>
        <w:tabs>
          <w:tab w:val="left" w:pos="567"/>
        </w:tabs>
        <w:ind w:left="284" w:right="57"/>
        <w:jc w:val="right"/>
        <w:rPr>
          <w:b w:val="0"/>
          <w:bCs w:val="0"/>
          <w:sz w:val="25"/>
          <w:szCs w:val="25"/>
        </w:rPr>
      </w:pPr>
      <w:r w:rsidRPr="008D0A72">
        <w:rPr>
          <w:b w:val="0"/>
          <w:sz w:val="25"/>
          <w:szCs w:val="25"/>
        </w:rPr>
        <w:t xml:space="preserve">к </w:t>
      </w:r>
      <w:r w:rsidRPr="008D0A72">
        <w:rPr>
          <w:b w:val="0"/>
          <w:iCs/>
          <w:sz w:val="25"/>
          <w:szCs w:val="25"/>
        </w:rPr>
        <w:t>И</w:t>
      </w:r>
      <w:r w:rsidRPr="008D0A72">
        <w:rPr>
          <w:b w:val="0"/>
          <w:sz w:val="25"/>
          <w:szCs w:val="25"/>
        </w:rPr>
        <w:t xml:space="preserve">тогам </w:t>
      </w:r>
      <w:r w:rsidRPr="008D0A72">
        <w:rPr>
          <w:b w:val="0"/>
          <w:bCs w:val="0"/>
          <w:sz w:val="25"/>
          <w:szCs w:val="25"/>
        </w:rPr>
        <w:t>социально-экономического развития</w:t>
      </w:r>
    </w:p>
    <w:p w14:paraId="48ABBEFA" w14:textId="77777777" w:rsidR="004029F2" w:rsidRPr="008D0A72" w:rsidRDefault="004029F2" w:rsidP="004029F2">
      <w:pPr>
        <w:pStyle w:val="21"/>
        <w:shd w:val="clear" w:color="auto" w:fill="FFFFFF"/>
        <w:tabs>
          <w:tab w:val="left" w:pos="567"/>
        </w:tabs>
        <w:ind w:left="284" w:right="57"/>
        <w:jc w:val="right"/>
        <w:rPr>
          <w:b w:val="0"/>
          <w:bCs w:val="0"/>
          <w:sz w:val="25"/>
          <w:szCs w:val="25"/>
        </w:rPr>
      </w:pPr>
      <w:r w:rsidRPr="008D0A72">
        <w:rPr>
          <w:b w:val="0"/>
          <w:bCs w:val="0"/>
          <w:sz w:val="25"/>
          <w:szCs w:val="25"/>
        </w:rPr>
        <w:t xml:space="preserve"> городского округа «Город Кызыл Республики Тыва» </w:t>
      </w:r>
    </w:p>
    <w:p w14:paraId="7FCA5336" w14:textId="77777777" w:rsidR="004029F2" w:rsidRPr="008D0A72" w:rsidRDefault="004029F2" w:rsidP="004029F2">
      <w:pPr>
        <w:pStyle w:val="21"/>
        <w:shd w:val="clear" w:color="auto" w:fill="FFFFFF"/>
        <w:tabs>
          <w:tab w:val="left" w:pos="567"/>
        </w:tabs>
        <w:ind w:left="284" w:right="57"/>
        <w:jc w:val="right"/>
        <w:rPr>
          <w:b w:val="0"/>
          <w:iCs/>
          <w:sz w:val="25"/>
          <w:szCs w:val="25"/>
        </w:rPr>
      </w:pPr>
      <w:r w:rsidRPr="008D0A72">
        <w:rPr>
          <w:b w:val="0"/>
          <w:bCs w:val="0"/>
          <w:sz w:val="25"/>
          <w:szCs w:val="25"/>
        </w:rPr>
        <w:t>за 2019 г</w:t>
      </w:r>
      <w:r w:rsidRPr="008D0A72">
        <w:rPr>
          <w:bCs w:val="0"/>
          <w:sz w:val="25"/>
          <w:szCs w:val="25"/>
        </w:rPr>
        <w:t>.</w:t>
      </w:r>
    </w:p>
    <w:p w14:paraId="0FE72905" w14:textId="77777777" w:rsidR="004029F2" w:rsidRPr="008D0A72" w:rsidRDefault="004029F2" w:rsidP="0013098D">
      <w:pPr>
        <w:shd w:val="clear" w:color="auto" w:fill="FFFFFF"/>
        <w:tabs>
          <w:tab w:val="left" w:pos="567"/>
        </w:tabs>
        <w:spacing w:after="0" w:line="240" w:lineRule="auto"/>
        <w:rPr>
          <w:rFonts w:ascii="Times New Roman" w:hAnsi="Times New Roman" w:cs="Times New Roman"/>
          <w:b/>
          <w:sz w:val="25"/>
          <w:szCs w:val="25"/>
        </w:rPr>
      </w:pPr>
    </w:p>
    <w:p w14:paraId="321D5599" w14:textId="77777777" w:rsidR="004029F2" w:rsidRPr="008D0A72" w:rsidRDefault="004029F2" w:rsidP="004029F2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0A72">
        <w:rPr>
          <w:rFonts w:ascii="Times New Roman" w:hAnsi="Times New Roman" w:cs="Times New Roman"/>
          <w:b/>
          <w:sz w:val="25"/>
          <w:szCs w:val="25"/>
        </w:rPr>
        <w:t xml:space="preserve">Основные показатели социально-экономического развития г. Кызыла </w:t>
      </w:r>
    </w:p>
    <w:p w14:paraId="2A698B93" w14:textId="77777777" w:rsidR="004029F2" w:rsidRPr="008D0A72" w:rsidRDefault="00042A5F" w:rsidP="004029F2">
      <w:pPr>
        <w:shd w:val="clear" w:color="auto" w:fill="FFFFFF"/>
        <w:tabs>
          <w:tab w:val="left" w:pos="567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8D0A72">
        <w:rPr>
          <w:rFonts w:ascii="Times New Roman" w:hAnsi="Times New Roman" w:cs="Times New Roman"/>
          <w:b/>
          <w:sz w:val="25"/>
          <w:szCs w:val="25"/>
        </w:rPr>
        <w:t>з</w:t>
      </w:r>
      <w:r w:rsidR="003351E2" w:rsidRPr="008D0A72">
        <w:rPr>
          <w:rFonts w:ascii="Times New Roman" w:hAnsi="Times New Roman" w:cs="Times New Roman"/>
          <w:b/>
          <w:sz w:val="25"/>
          <w:szCs w:val="25"/>
        </w:rPr>
        <w:t xml:space="preserve">а </w:t>
      </w:r>
      <w:r w:rsidR="004029F2" w:rsidRPr="008D0A72">
        <w:rPr>
          <w:rFonts w:ascii="Times New Roman" w:hAnsi="Times New Roman" w:cs="Times New Roman"/>
          <w:b/>
          <w:sz w:val="25"/>
          <w:szCs w:val="25"/>
        </w:rPr>
        <w:t xml:space="preserve">2019 г. </w:t>
      </w:r>
    </w:p>
    <w:p w14:paraId="2E1C5AB3" w14:textId="77777777" w:rsidR="004029F2" w:rsidRPr="008D0A72" w:rsidRDefault="004029F2" w:rsidP="004029F2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5"/>
          <w:szCs w:val="25"/>
        </w:rPr>
      </w:pPr>
    </w:p>
    <w:tbl>
      <w:tblPr>
        <w:tblW w:w="9613" w:type="dxa"/>
        <w:tblInd w:w="93" w:type="dxa"/>
        <w:tblLook w:val="04A0" w:firstRow="1" w:lastRow="0" w:firstColumn="1" w:lastColumn="0" w:noHBand="0" w:noVBand="1"/>
      </w:tblPr>
      <w:tblGrid>
        <w:gridCol w:w="4551"/>
        <w:gridCol w:w="1276"/>
        <w:gridCol w:w="1275"/>
        <w:gridCol w:w="1276"/>
        <w:gridCol w:w="1235"/>
      </w:tblGrid>
      <w:tr w:rsidR="004029F2" w:rsidRPr="008D0A72" w14:paraId="0F0142E0" w14:textId="77777777" w:rsidTr="00042A5F">
        <w:trPr>
          <w:trHeight w:val="529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45C5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bookmarkStart w:id="13" w:name="RANGE!A1:E54"/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Показатели</w:t>
            </w:r>
            <w:bookmarkEnd w:id="13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47A6" w14:textId="77777777" w:rsidR="004029F2" w:rsidRPr="008D0A72" w:rsidRDefault="00042A5F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</w:t>
            </w:r>
            <w:r w:rsidR="004029F2" w:rsidRPr="008D0A72">
              <w:rPr>
                <w:rFonts w:ascii="Times New Roman" w:hAnsi="Times New Roman" w:cs="Times New Roman"/>
                <w:sz w:val="25"/>
                <w:szCs w:val="25"/>
              </w:rPr>
              <w:t>д. изм.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5DCF" w14:textId="77777777" w:rsidR="004029F2" w:rsidRPr="008D0A72" w:rsidRDefault="004029F2" w:rsidP="00042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2018г.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9203" w14:textId="77777777" w:rsidR="004029F2" w:rsidRPr="008D0A72" w:rsidRDefault="004029F2" w:rsidP="00042A5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2019г.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E33F54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темп роста, %</w:t>
            </w:r>
          </w:p>
        </w:tc>
      </w:tr>
      <w:tr w:rsidR="004029F2" w:rsidRPr="008D0A72" w14:paraId="431FFA27" w14:textId="77777777" w:rsidTr="00042A5F">
        <w:trPr>
          <w:trHeight w:val="8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F382F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Объем отгруженных товаров добывающих, обрабатывающих производств и производства, распределение электроэнергии, газа и воды, в т.ч.: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2E60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F07C5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15886,6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9E3D0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12370,3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574D5" w14:textId="77777777" w:rsidR="004029F2" w:rsidRPr="008D0A72" w:rsidRDefault="0015317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77,9</w:t>
            </w:r>
          </w:p>
        </w:tc>
      </w:tr>
      <w:tr w:rsidR="004029F2" w:rsidRPr="008D0A72" w14:paraId="19D7F1A0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C7DCA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Добыча полезных ископаемых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27D23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75785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11577,9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55ED0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7541,4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30EB5" w14:textId="77777777" w:rsidR="004029F2" w:rsidRPr="008D0A72" w:rsidRDefault="0015317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65,1</w:t>
            </w:r>
          </w:p>
        </w:tc>
      </w:tr>
      <w:tr w:rsidR="004029F2" w:rsidRPr="008D0A72" w14:paraId="2826B02E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3FA0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     Обрабатывающие производства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8EF3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EF876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269,0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EAE31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400,4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D7A3A" w14:textId="77777777" w:rsidR="004029F2" w:rsidRPr="008D0A72" w:rsidRDefault="0015317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148,8</w:t>
            </w:r>
          </w:p>
        </w:tc>
      </w:tr>
      <w:tr w:rsidR="004029F2" w:rsidRPr="008D0A72" w14:paraId="14C4CEDE" w14:textId="77777777" w:rsidTr="00042A5F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9585" w14:textId="2019F55F" w:rsidR="004029F2" w:rsidRPr="008D0A72" w:rsidRDefault="004029F2" w:rsidP="00757B8E">
            <w:pPr>
              <w:shd w:val="clear" w:color="auto" w:fill="FFFFFF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Производство и распределение электроэнергии, газа и 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1417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8B19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3841,6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A28A0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4280,7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58D92" w14:textId="77777777" w:rsidR="004029F2" w:rsidRPr="008D0A72" w:rsidRDefault="0015317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111,4</w:t>
            </w:r>
          </w:p>
        </w:tc>
      </w:tr>
      <w:tr w:rsidR="0068118C" w:rsidRPr="008D0A72" w14:paraId="370FDCEB" w14:textId="77777777" w:rsidTr="00042A5F">
        <w:trPr>
          <w:trHeight w:val="57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0D04C" w14:textId="77777777" w:rsidR="0068118C" w:rsidRPr="008D0A72" w:rsidRDefault="0068118C" w:rsidP="00757B8E">
            <w:pPr>
              <w:shd w:val="clear" w:color="auto" w:fill="FFFFFF"/>
              <w:spacing w:after="0" w:line="240" w:lineRule="auto"/>
              <w:ind w:left="336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Водоснабжение; водоотведение, организация, сбора и утилизации отходов, деятельность по ликвидации загрязнений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3CF8D" w14:textId="77777777" w:rsidR="0068118C" w:rsidRPr="008D0A72" w:rsidRDefault="0068118C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E02D4" w14:textId="77777777" w:rsidR="0068118C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198,1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F581C" w14:textId="77777777" w:rsidR="0068118C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147,8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3DC86" w14:textId="77777777" w:rsidR="0068118C" w:rsidRPr="008D0A72" w:rsidRDefault="0015317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74,6</w:t>
            </w:r>
          </w:p>
        </w:tc>
      </w:tr>
      <w:tr w:rsidR="004029F2" w:rsidRPr="008D0A72" w14:paraId="56E8C461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EDD9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 xml:space="preserve">Строительство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38CCD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D6EC4" w14:textId="77777777" w:rsidR="004029F2" w:rsidRPr="008D0A72" w:rsidRDefault="004029F2" w:rsidP="0068118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F03F5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7B508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4029F2" w:rsidRPr="008D0A72" w14:paraId="4ED37C98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9A3A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Объем выполненных работ в строительстве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6681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4EFC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2355,5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2F783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3760,5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E0786" w14:textId="77777777" w:rsidR="004029F2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159,6</w:t>
            </w:r>
          </w:p>
        </w:tc>
      </w:tr>
      <w:tr w:rsidR="004029F2" w:rsidRPr="008D0A72" w14:paraId="42AE5FF5" w14:textId="77777777" w:rsidTr="00042A5F">
        <w:trPr>
          <w:trHeight w:val="6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A6B1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A951D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тыс.кв.м.</w:t>
            </w:r>
          </w:p>
          <w:p w14:paraId="418757F2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общей площади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5B3AA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46,6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A1E95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58,9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F8D8" w14:textId="77777777" w:rsidR="004029F2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126,4</w:t>
            </w:r>
          </w:p>
        </w:tc>
      </w:tr>
      <w:tr w:rsidR="004029F2" w:rsidRPr="008D0A72" w14:paraId="4BC79424" w14:textId="77777777" w:rsidTr="00042A5F">
        <w:trPr>
          <w:trHeight w:val="10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42155" w14:textId="77777777" w:rsidR="004029F2" w:rsidRPr="008D0A72" w:rsidRDefault="004029F2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 xml:space="preserve">в том числе </w:t>
            </w:r>
            <w:proofErr w:type="gramStart"/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инд.жилые</w:t>
            </w:r>
            <w:proofErr w:type="gramEnd"/>
            <w:r w:rsidRPr="008D0A72">
              <w:rPr>
                <w:rFonts w:ascii="Times New Roman" w:hAnsi="Times New Roman" w:cs="Times New Roman"/>
                <w:sz w:val="25"/>
                <w:szCs w:val="25"/>
              </w:rPr>
              <w:t xml:space="preserve"> дома, построенные за счет средств граждан и с помощь. кредитов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7FDC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тыс.кв.м.</w:t>
            </w:r>
          </w:p>
          <w:p w14:paraId="6EF90DC9" w14:textId="77777777" w:rsidR="004029F2" w:rsidRPr="008D0A72" w:rsidRDefault="004029F2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общей площади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2C351" w14:textId="77777777" w:rsidR="004029F2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31,09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5BD877" w14:textId="77777777" w:rsidR="004029F2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38,3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FF22" w14:textId="77777777" w:rsidR="004029F2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123,2</w:t>
            </w:r>
          </w:p>
        </w:tc>
      </w:tr>
      <w:tr w:rsidR="0068118C" w:rsidRPr="008D0A72" w14:paraId="6B67BBA6" w14:textId="77777777" w:rsidTr="00042A5F">
        <w:trPr>
          <w:trHeight w:val="1042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B0C49" w14:textId="77777777" w:rsidR="0068118C" w:rsidRPr="008D0A72" w:rsidRDefault="0068118C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Индивидуальное жилищное строительство, осуществляемое населением в жилых домах на участках для ведения садоводства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12E0" w14:textId="77777777" w:rsidR="0068118C" w:rsidRPr="008D0A72" w:rsidRDefault="0068118C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кв. метров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80AB8" w14:textId="77777777" w:rsidR="0068118C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00BB0" w14:textId="77777777" w:rsidR="0068118C" w:rsidRPr="008D0A72" w:rsidRDefault="006F651D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D266A" w14:textId="77777777" w:rsidR="0068118C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100</w:t>
            </w:r>
          </w:p>
        </w:tc>
      </w:tr>
      <w:tr w:rsidR="006F4D46" w:rsidRPr="008D0A72" w14:paraId="41AF66CD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B4FC" w14:textId="77777777" w:rsidR="006F4D46" w:rsidRPr="008D0A72" w:rsidRDefault="006F4D46" w:rsidP="00DF5D0C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Инвестиции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EDC2" w14:textId="77777777" w:rsidR="006F4D46" w:rsidRPr="008D0A72" w:rsidRDefault="006F4D46" w:rsidP="00900383">
            <w:pPr>
              <w:tabs>
                <w:tab w:val="left" w:pos="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2E684" w14:textId="77777777" w:rsidR="006F4D46" w:rsidRPr="008D0A72" w:rsidRDefault="006F4D46" w:rsidP="00DF5D0C">
            <w:pPr>
              <w:tabs>
                <w:tab w:val="left" w:pos="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5B40" w14:textId="77777777" w:rsidR="006F4D46" w:rsidRPr="008D0A72" w:rsidRDefault="006F4D46" w:rsidP="00DF5D0C">
            <w:pPr>
              <w:tabs>
                <w:tab w:val="left" w:pos="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39107" w14:textId="77777777" w:rsidR="006F4D46" w:rsidRPr="008D0A72" w:rsidRDefault="006F4D46" w:rsidP="00DF5D0C">
            <w:pPr>
              <w:tabs>
                <w:tab w:val="left" w:pos="0"/>
              </w:tabs>
              <w:spacing w:after="0"/>
              <w:ind w:firstLine="851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759FEF2A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953A" w14:textId="77777777" w:rsidR="006F4D46" w:rsidRPr="008D0A72" w:rsidRDefault="006F4D46" w:rsidP="001C38C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481E1" w14:textId="77777777" w:rsidR="006F4D46" w:rsidRPr="008D0A72" w:rsidRDefault="006F4D46" w:rsidP="00900383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В дейст</w:t>
            </w:r>
            <w:r w:rsidR="008408DB" w:rsidRPr="008D0A72">
              <w:rPr>
                <w:rFonts w:ascii="Times New Roman" w:hAnsi="Times New Roman" w:cs="Times New Roman"/>
                <w:sz w:val="25"/>
                <w:szCs w:val="25"/>
              </w:rPr>
              <w:t>в</w:t>
            </w:r>
            <w:proofErr w:type="gramEnd"/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. ценах, тыс.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743DF" w14:textId="77777777" w:rsidR="006F4D46" w:rsidRPr="008D0A72" w:rsidRDefault="0068118C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6916,62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38AA8" w14:textId="77777777" w:rsidR="006F4D46" w:rsidRPr="008D0A72" w:rsidRDefault="006F651D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9169,9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198C" w14:textId="77777777" w:rsidR="006F4D46" w:rsidRPr="008D0A72" w:rsidRDefault="0039272B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132,6</w:t>
            </w:r>
          </w:p>
        </w:tc>
      </w:tr>
      <w:tr w:rsidR="001C38C6" w:rsidRPr="008D0A72" w14:paraId="43DCED5F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72043" w14:textId="77777777" w:rsidR="001C38C6" w:rsidRPr="008D0A72" w:rsidRDefault="001C38C6" w:rsidP="001C38C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Собственные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D6383" w14:textId="77777777" w:rsidR="001C38C6" w:rsidRPr="008D0A72" w:rsidRDefault="001C38C6" w:rsidP="00900383">
            <w:pPr>
              <w:jc w:val="center"/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F62C6" w14:textId="77777777" w:rsidR="001C38C6" w:rsidRPr="008D0A72" w:rsidRDefault="0068118C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3320,6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CF2AA" w14:textId="77777777" w:rsidR="001C38C6" w:rsidRPr="008D0A72" w:rsidRDefault="006F651D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1784,6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62818" w14:textId="77777777" w:rsidR="001C38C6" w:rsidRPr="008D0A72" w:rsidRDefault="0039272B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53,7</w:t>
            </w:r>
          </w:p>
        </w:tc>
      </w:tr>
      <w:tr w:rsidR="001C38C6" w:rsidRPr="008D0A72" w14:paraId="5A029506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B2863" w14:textId="77777777" w:rsidR="001C38C6" w:rsidRPr="008D0A72" w:rsidRDefault="001C38C6" w:rsidP="001C38C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Привлеченные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0D65" w14:textId="77777777" w:rsidR="001C38C6" w:rsidRPr="008D0A72" w:rsidRDefault="001C38C6" w:rsidP="00900383">
            <w:pPr>
              <w:jc w:val="center"/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3B4B5" w14:textId="77777777" w:rsidR="001C38C6" w:rsidRPr="008D0A72" w:rsidRDefault="0068118C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3596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85580" w14:textId="77777777" w:rsidR="001C38C6" w:rsidRPr="008D0A72" w:rsidRDefault="006F651D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7385,3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4EFDB" w14:textId="77777777" w:rsidR="001C38C6" w:rsidRPr="008D0A72" w:rsidRDefault="0039272B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в 2,1 раза</w:t>
            </w:r>
          </w:p>
        </w:tc>
      </w:tr>
      <w:tr w:rsidR="001C38C6" w:rsidRPr="008D0A72" w14:paraId="223CEEDB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F9AC" w14:textId="77777777" w:rsidR="001C38C6" w:rsidRPr="008D0A72" w:rsidRDefault="001C38C6" w:rsidP="001C38C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Бюджетные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603F1" w14:textId="77777777" w:rsidR="001C38C6" w:rsidRPr="008D0A72" w:rsidRDefault="001C38C6" w:rsidP="00900383">
            <w:pPr>
              <w:jc w:val="center"/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00D3" w14:textId="77777777" w:rsidR="001C38C6" w:rsidRPr="008D0A72" w:rsidRDefault="0068118C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3285,6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69B68" w14:textId="77777777" w:rsidR="001C38C6" w:rsidRPr="008D0A72" w:rsidRDefault="006F651D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5860,9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4CF2E" w14:textId="77777777" w:rsidR="001C38C6" w:rsidRPr="008D0A72" w:rsidRDefault="0039272B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178,4</w:t>
            </w:r>
          </w:p>
        </w:tc>
      </w:tr>
      <w:tr w:rsidR="005D0EE6" w:rsidRPr="008D0A72" w14:paraId="135F2975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048E" w14:textId="77777777" w:rsidR="005D0EE6" w:rsidRPr="008D0A72" w:rsidRDefault="005D0EE6" w:rsidP="001C38C6">
            <w:pPr>
              <w:tabs>
                <w:tab w:val="left" w:pos="0"/>
              </w:tabs>
              <w:spacing w:after="0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Инвестиции в основной капитал без учета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F6985" w14:textId="77777777" w:rsidR="005D0EE6" w:rsidRPr="008D0A72" w:rsidRDefault="005D0EE6" w:rsidP="00900383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FD40E" w14:textId="77777777" w:rsidR="005D0EE6" w:rsidRPr="008D0A72" w:rsidRDefault="0068118C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3631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6F487" w14:textId="77777777" w:rsidR="005D0EE6" w:rsidRPr="008D0A72" w:rsidRDefault="006F651D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3309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B7E9" w14:textId="77777777" w:rsidR="005D0EE6" w:rsidRPr="008D0A72" w:rsidRDefault="0039272B" w:rsidP="006F4D46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91,1</w:t>
            </w:r>
          </w:p>
        </w:tc>
      </w:tr>
      <w:tr w:rsidR="001C38C6" w:rsidRPr="008D0A72" w14:paraId="68BEC650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2FBE" w14:textId="77777777" w:rsidR="001C38C6" w:rsidRPr="008D0A72" w:rsidRDefault="001C38C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lastRenderedPageBreak/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25562" w14:textId="77777777" w:rsidR="001C38C6" w:rsidRPr="008D0A72" w:rsidRDefault="001C38C6" w:rsidP="0068118C"/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23D68" w14:textId="77777777" w:rsidR="001C38C6" w:rsidRPr="008D0A72" w:rsidRDefault="001C38C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AB072" w14:textId="77777777" w:rsidR="001C38C6" w:rsidRPr="008D0A72" w:rsidRDefault="001C38C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00B50" w14:textId="77777777" w:rsidR="001C38C6" w:rsidRPr="008D0A72" w:rsidRDefault="001C38C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F4D46" w:rsidRPr="008D0A72" w14:paraId="19FE15A5" w14:textId="77777777" w:rsidTr="00042A5F">
        <w:trPr>
          <w:trHeight w:val="1061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B7D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Грузооборот предприятий отраслей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900FC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т. км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B702" w14:textId="77777777" w:rsidR="006F4D46" w:rsidRPr="008D0A72" w:rsidRDefault="0068118C" w:rsidP="00177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C47B" w14:textId="77777777" w:rsidR="006F4D46" w:rsidRPr="008D0A72" w:rsidRDefault="0039272B" w:rsidP="00177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91,5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28D29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102</w:t>
            </w:r>
          </w:p>
        </w:tc>
      </w:tr>
      <w:tr w:rsidR="00675FC5" w:rsidRPr="008D0A72" w14:paraId="45B9B354" w14:textId="77777777" w:rsidTr="00042A5F">
        <w:trPr>
          <w:trHeight w:val="698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13D0" w14:textId="77777777" w:rsidR="00675FC5" w:rsidRPr="008D0A72" w:rsidRDefault="00675FC5" w:rsidP="0040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Пассажирооборот предприятий транспорта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1E73C" w14:textId="77777777" w:rsidR="00675FC5" w:rsidRPr="008D0A72" w:rsidRDefault="00675FC5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млн., пасс. км.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0A603" w14:textId="77777777" w:rsidR="00675FC5" w:rsidRPr="008D0A72" w:rsidRDefault="0068118C" w:rsidP="00177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560,5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DAA4A" w14:textId="77777777" w:rsidR="00675FC5" w:rsidRPr="008D0A72" w:rsidRDefault="0039272B" w:rsidP="001771B0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577,3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AB3A0" w14:textId="77777777" w:rsidR="00675FC5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103</w:t>
            </w:r>
          </w:p>
        </w:tc>
      </w:tr>
      <w:tr w:rsidR="006F4D46" w:rsidRPr="008D0A72" w14:paraId="722373AA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6BD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Потребительский рынок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203A6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2BF2A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C778A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2B555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F4D46" w:rsidRPr="008D0A72" w14:paraId="1700EA33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92F4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Оборот розничной торговли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78DA3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16DB2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1743,6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A2A72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3284,9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B16A7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188,4</w:t>
            </w:r>
          </w:p>
        </w:tc>
      </w:tr>
      <w:tr w:rsidR="006F4D46" w:rsidRPr="008D0A72" w14:paraId="51E45AE8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55EBA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Оборот общественного питания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FC1E3" w14:textId="77777777" w:rsidR="006F4D46" w:rsidRPr="008D0A72" w:rsidRDefault="006F4D46" w:rsidP="00900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E03C5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8266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73,7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E30D6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128,4</w:t>
            </w:r>
          </w:p>
        </w:tc>
      </w:tr>
      <w:tr w:rsidR="006F4D46" w:rsidRPr="008D0A72" w14:paraId="32374868" w14:textId="77777777" w:rsidTr="00042A5F">
        <w:trPr>
          <w:trHeight w:val="3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055F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Объем платных услуг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BCD9" w14:textId="77777777" w:rsidR="006F4D46" w:rsidRPr="008D0A72" w:rsidRDefault="006F4D46" w:rsidP="009003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F9BB0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3364,87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47405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3962,4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CFC9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117,8</w:t>
            </w:r>
          </w:p>
        </w:tc>
      </w:tr>
      <w:tr w:rsidR="006F4D46" w:rsidRPr="008D0A72" w14:paraId="2E070B94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975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Финансы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00F4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542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28E5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EB308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78F45522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062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 xml:space="preserve">Доходы местного бюджета, в том числе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FAC2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CB03B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3169,9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19368" w14:textId="359EE0F4" w:rsidR="006F4D46" w:rsidRPr="008D0A72" w:rsidRDefault="00263CA9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3390,3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10407" w14:textId="0896E587" w:rsidR="006F4D46" w:rsidRPr="008D0A72" w:rsidRDefault="00263CA9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106,9</w:t>
            </w:r>
          </w:p>
        </w:tc>
      </w:tr>
      <w:tr w:rsidR="006F4D46" w:rsidRPr="008D0A72" w14:paraId="6A5CF100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FC5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Расходы местного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6E979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7A152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3174,3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4A2E1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3406,1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94E48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107,3</w:t>
            </w:r>
          </w:p>
        </w:tc>
      </w:tr>
      <w:tr w:rsidR="006F4D46" w:rsidRPr="008D0A72" w14:paraId="7DC7A6B0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8CD5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Исполнение бюджета дефицит «-», профицит «+»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7635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млн. руб.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4BD41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0C9A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0,2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94D4F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4,5</w:t>
            </w:r>
          </w:p>
        </w:tc>
      </w:tr>
      <w:tr w:rsidR="006F4D46" w:rsidRPr="008D0A72" w14:paraId="790240CB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2A9B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Доходы населения, уровень жизни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5D461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73A9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F263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9BD5B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</w:p>
        </w:tc>
      </w:tr>
      <w:tr w:rsidR="006F4D46" w:rsidRPr="008D0A72" w14:paraId="550BEA86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ABCC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Среднемесячная</w:t>
            </w:r>
            <w:r w:rsidRPr="008D0A72">
              <w:rPr>
                <w:rFonts w:ascii="Times New Roman" w:hAnsi="Times New Roman" w:cs="Times New Roman"/>
                <w:i/>
                <w:iCs/>
                <w:sz w:val="25"/>
                <w:szCs w:val="25"/>
              </w:rPr>
              <w:t xml:space="preserve"> номинальная</w:t>
            </w: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 xml:space="preserve"> начисленная заработная плата на одного работника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B48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рублей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D01C3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44802,1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938D5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48564,0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6168D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108,4</w:t>
            </w:r>
          </w:p>
        </w:tc>
      </w:tr>
      <w:tr w:rsidR="006F4D46" w:rsidRPr="008D0A72" w14:paraId="13F1BCD9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059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Среднесписочная численность работников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ABA7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D193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31079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DF2E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31951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A94F7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102,8</w:t>
            </w:r>
          </w:p>
        </w:tc>
      </w:tr>
      <w:tr w:rsidR="0068118C" w:rsidRPr="008D0A72" w14:paraId="3C0DA7BA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680A3" w14:textId="77777777" w:rsidR="0068118C" w:rsidRPr="008D0A72" w:rsidRDefault="0068118C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Численность официально зарегистрированных безработных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1C2B6" w14:textId="77777777" w:rsidR="0068118C" w:rsidRPr="008D0A72" w:rsidRDefault="0068118C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77D42" w14:textId="77777777" w:rsidR="0068118C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690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2F35" w14:textId="77777777" w:rsidR="0068118C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727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E31E" w14:textId="77777777" w:rsidR="0068118C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105,4</w:t>
            </w:r>
          </w:p>
        </w:tc>
      </w:tr>
      <w:tr w:rsidR="006F4D46" w:rsidRPr="008D0A72" w14:paraId="112A6DE4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5C64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Демография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4FA7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5A618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193D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0ECD5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19257EDE" w14:textId="77777777" w:rsidTr="00042A5F">
        <w:trPr>
          <w:trHeight w:val="44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6746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Численность родившихся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A20E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AD62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C4838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2442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47FD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130,2</w:t>
            </w:r>
          </w:p>
        </w:tc>
      </w:tr>
      <w:tr w:rsidR="006F4D46" w:rsidRPr="008D0A72" w14:paraId="610AD866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C8D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Численность умерших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B0CE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C9A5E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ABF38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C6B498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93,9</w:t>
            </w:r>
          </w:p>
        </w:tc>
      </w:tr>
      <w:tr w:rsidR="006F4D46" w:rsidRPr="008D0A72" w14:paraId="141114C0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AF3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Естественный прирост/убыль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A11D0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A541F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9F0F7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1621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E2D69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161,9</w:t>
            </w:r>
          </w:p>
        </w:tc>
      </w:tr>
      <w:tr w:rsidR="006F4D46" w:rsidRPr="008D0A72" w14:paraId="6AB2B9E7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CA1C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Браки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957F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F16C2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797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8E06C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940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6882B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117,9</w:t>
            </w:r>
          </w:p>
        </w:tc>
      </w:tr>
      <w:tr w:rsidR="006F4D46" w:rsidRPr="008D0A72" w14:paraId="665CFC0D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BC6A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Разводы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3251E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ед. изм.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C3DE58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5A5C5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391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253B34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105,1</w:t>
            </w:r>
          </w:p>
        </w:tc>
      </w:tr>
      <w:tr w:rsidR="006F4D46" w:rsidRPr="008D0A72" w14:paraId="217BCBB4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677A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Миграция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6440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6B62F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7CEC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E3F6B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6CA7FBFF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28559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прибывшие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605B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73F4C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84484F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4766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E8A6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89,6</w:t>
            </w:r>
          </w:p>
        </w:tc>
      </w:tr>
      <w:tr w:rsidR="006F4D46" w:rsidRPr="008D0A72" w14:paraId="768CC131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61B9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выбывшие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A1E4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F7DB3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5432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5F5A6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4823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AEED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88,8</w:t>
            </w:r>
          </w:p>
        </w:tc>
      </w:tr>
      <w:tr w:rsidR="006F4D46" w:rsidRPr="008D0A72" w14:paraId="23F9C609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61D3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миграционный прирост/убыль (-)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9A37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чел.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62385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-112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AD82C2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-57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7DECFF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3FC492E1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011D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b/>
                <w:bCs/>
                <w:sz w:val="25"/>
                <w:szCs w:val="25"/>
              </w:rPr>
              <w:t>Правонарушения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9810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8988B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0FA9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95FFF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8D0A72" w14:paraId="71A9427F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3990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 xml:space="preserve">Зарегистрировано преступлений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92D7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D7E7CC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4677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43E9A" w14:textId="77777777" w:rsidR="006F4D46" w:rsidRPr="008D0A72" w:rsidRDefault="00525F53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4618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25AFC" w14:textId="77777777" w:rsidR="006F4D46" w:rsidRPr="008D0A72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98,7</w:t>
            </w:r>
          </w:p>
        </w:tc>
      </w:tr>
      <w:tr w:rsidR="006F4D46" w:rsidRPr="008D0A72" w14:paraId="539BCD16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8F0E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DD390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D9FD6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B13D6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94D427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6F4D46" w:rsidRPr="0048357F" w14:paraId="15EA9E2B" w14:textId="77777777" w:rsidTr="00042A5F">
        <w:trPr>
          <w:trHeight w:val="3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79492" w14:textId="77777777" w:rsidR="006F4D46" w:rsidRPr="008D0A72" w:rsidRDefault="006F4D46" w:rsidP="004029F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тяжкие и особо тяжкие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54C4" w14:textId="77777777" w:rsidR="006F4D46" w:rsidRPr="008D0A72" w:rsidRDefault="006F4D46" w:rsidP="0090038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единиц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FD818" w14:textId="77777777" w:rsidR="006F4D46" w:rsidRPr="008D0A72" w:rsidRDefault="0068118C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1037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71D1FA" w14:textId="77777777" w:rsidR="006F4D46" w:rsidRPr="008D0A72" w:rsidRDefault="006C7098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894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16C0A" w14:textId="77777777" w:rsidR="006F4D46" w:rsidRPr="009368D8" w:rsidRDefault="0039272B" w:rsidP="004029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8D0A72">
              <w:rPr>
                <w:rFonts w:ascii="Times New Roman" w:hAnsi="Times New Roman" w:cs="Times New Roman"/>
                <w:sz w:val="25"/>
                <w:szCs w:val="25"/>
              </w:rPr>
              <w:t>86,2</w:t>
            </w:r>
          </w:p>
        </w:tc>
      </w:tr>
    </w:tbl>
    <w:p w14:paraId="64C285B3" w14:textId="77777777" w:rsidR="00034B30" w:rsidRPr="00AA6436" w:rsidRDefault="00034B30" w:rsidP="00034B30">
      <w:p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14:paraId="15901911" w14:textId="77777777" w:rsidR="004029F2" w:rsidRPr="0048357F" w:rsidRDefault="004029F2" w:rsidP="004029F2">
      <w:pPr>
        <w:spacing w:after="0" w:line="240" w:lineRule="auto"/>
        <w:rPr>
          <w:rFonts w:ascii="Times New Roman" w:hAnsi="Times New Roman" w:cs="Times New Roman"/>
          <w:sz w:val="25"/>
          <w:szCs w:val="25"/>
        </w:rPr>
      </w:pPr>
    </w:p>
    <w:p w14:paraId="541E7060" w14:textId="77777777" w:rsidR="004029F2" w:rsidRPr="009B123B" w:rsidRDefault="004029F2" w:rsidP="007F3575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sectPr w:rsidR="004029F2" w:rsidRPr="009B123B" w:rsidSect="00900383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F87CB" w14:textId="77777777" w:rsidR="00AE7C65" w:rsidRDefault="00AE7C65" w:rsidP="009B6990">
      <w:pPr>
        <w:spacing w:after="0" w:line="240" w:lineRule="auto"/>
      </w:pPr>
      <w:r>
        <w:separator/>
      </w:r>
    </w:p>
  </w:endnote>
  <w:endnote w:type="continuationSeparator" w:id="0">
    <w:p w14:paraId="56A51A06" w14:textId="77777777" w:rsidR="00AE7C65" w:rsidRDefault="00AE7C65" w:rsidP="009B6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4445000"/>
      <w:docPartObj>
        <w:docPartGallery w:val="Page Numbers (Bottom of Page)"/>
        <w:docPartUnique/>
      </w:docPartObj>
    </w:sdtPr>
    <w:sdtEndPr/>
    <w:sdtContent>
      <w:p w14:paraId="5FC3990A" w14:textId="77777777" w:rsidR="007E5A6D" w:rsidRDefault="007E5A6D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DD2F85C" w14:textId="77777777" w:rsidR="007E5A6D" w:rsidRDefault="007E5A6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D51707" w14:textId="77777777" w:rsidR="00AE7C65" w:rsidRDefault="00AE7C65" w:rsidP="009B6990">
      <w:pPr>
        <w:spacing w:after="0" w:line="240" w:lineRule="auto"/>
      </w:pPr>
      <w:r>
        <w:separator/>
      </w:r>
    </w:p>
  </w:footnote>
  <w:footnote w:type="continuationSeparator" w:id="0">
    <w:p w14:paraId="5CFD42AC" w14:textId="77777777" w:rsidR="00AE7C65" w:rsidRDefault="00AE7C65" w:rsidP="009B69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D3E77"/>
    <w:multiLevelType w:val="hybridMultilevel"/>
    <w:tmpl w:val="3AA06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01F73"/>
    <w:multiLevelType w:val="hybridMultilevel"/>
    <w:tmpl w:val="8034E4DC"/>
    <w:lvl w:ilvl="0" w:tplc="CEE0F984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95C2D1C"/>
    <w:multiLevelType w:val="hybridMultilevel"/>
    <w:tmpl w:val="6C464F0E"/>
    <w:lvl w:ilvl="0" w:tplc="CEE0F9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2866"/>
    <w:multiLevelType w:val="multilevel"/>
    <w:tmpl w:val="B0265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4" w15:restartNumberingAfterBreak="0">
    <w:nsid w:val="18CF0565"/>
    <w:multiLevelType w:val="hybridMultilevel"/>
    <w:tmpl w:val="62003918"/>
    <w:lvl w:ilvl="0" w:tplc="BC42E0C8">
      <w:start w:val="2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AC77EAA"/>
    <w:multiLevelType w:val="hybridMultilevel"/>
    <w:tmpl w:val="D4EA90BA"/>
    <w:lvl w:ilvl="0" w:tplc="BC42E0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53093"/>
    <w:multiLevelType w:val="multilevel"/>
    <w:tmpl w:val="3EFCDB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39AC2A45"/>
    <w:multiLevelType w:val="multilevel"/>
    <w:tmpl w:val="B026539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8" w15:restartNumberingAfterBreak="0">
    <w:nsid w:val="44BB0754"/>
    <w:multiLevelType w:val="hybridMultilevel"/>
    <w:tmpl w:val="3E441F30"/>
    <w:lvl w:ilvl="0" w:tplc="CEE0F98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 w15:restartNumberingAfterBreak="0">
    <w:nsid w:val="54877F4D"/>
    <w:multiLevelType w:val="hybridMultilevel"/>
    <w:tmpl w:val="EFE49B98"/>
    <w:lvl w:ilvl="0" w:tplc="D7F0A2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49C1CB3"/>
    <w:multiLevelType w:val="hybridMultilevel"/>
    <w:tmpl w:val="E64A6822"/>
    <w:lvl w:ilvl="0" w:tplc="CEE0F9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6EF54D2"/>
    <w:multiLevelType w:val="hybridMultilevel"/>
    <w:tmpl w:val="83CC8DAA"/>
    <w:lvl w:ilvl="0" w:tplc="CEE0F9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5466E57"/>
    <w:multiLevelType w:val="hybridMultilevel"/>
    <w:tmpl w:val="8938C7A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7310DB3"/>
    <w:multiLevelType w:val="hybridMultilevel"/>
    <w:tmpl w:val="A7760A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FC1369"/>
    <w:multiLevelType w:val="multilevel"/>
    <w:tmpl w:val="A7B449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78BF78A4"/>
    <w:multiLevelType w:val="hybridMultilevel"/>
    <w:tmpl w:val="F3522D26"/>
    <w:lvl w:ilvl="0" w:tplc="CEE0F984">
      <w:start w:val="1"/>
      <w:numFmt w:val="bullet"/>
      <w:lvlText w:val=""/>
      <w:lvlJc w:val="left"/>
      <w:pPr>
        <w:ind w:left="13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8"/>
  </w:num>
  <w:num w:numId="4">
    <w:abstractNumId w:val="13"/>
  </w:num>
  <w:num w:numId="5">
    <w:abstractNumId w:val="6"/>
  </w:num>
  <w:num w:numId="6">
    <w:abstractNumId w:val="3"/>
  </w:num>
  <w:num w:numId="7">
    <w:abstractNumId w:val="5"/>
  </w:num>
  <w:num w:numId="8">
    <w:abstractNumId w:val="7"/>
  </w:num>
  <w:num w:numId="9">
    <w:abstractNumId w:val="14"/>
  </w:num>
  <w:num w:numId="10">
    <w:abstractNumId w:val="4"/>
  </w:num>
  <w:num w:numId="11">
    <w:abstractNumId w:val="9"/>
  </w:num>
  <w:num w:numId="12">
    <w:abstractNumId w:val="0"/>
  </w:num>
  <w:num w:numId="13">
    <w:abstractNumId w:val="10"/>
  </w:num>
  <w:num w:numId="14">
    <w:abstractNumId w:val="2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6505"/>
    <w:rsid w:val="0000335B"/>
    <w:rsid w:val="000062D1"/>
    <w:rsid w:val="00007690"/>
    <w:rsid w:val="00014A73"/>
    <w:rsid w:val="0001662A"/>
    <w:rsid w:val="00022D7E"/>
    <w:rsid w:val="0002610D"/>
    <w:rsid w:val="00027FB3"/>
    <w:rsid w:val="00034B30"/>
    <w:rsid w:val="00035AE4"/>
    <w:rsid w:val="00035F97"/>
    <w:rsid w:val="00037F35"/>
    <w:rsid w:val="00042A5F"/>
    <w:rsid w:val="00046505"/>
    <w:rsid w:val="00046A66"/>
    <w:rsid w:val="00046F4F"/>
    <w:rsid w:val="000536C8"/>
    <w:rsid w:val="00054DB4"/>
    <w:rsid w:val="00064197"/>
    <w:rsid w:val="00066AD7"/>
    <w:rsid w:val="000674CF"/>
    <w:rsid w:val="00073113"/>
    <w:rsid w:val="00090385"/>
    <w:rsid w:val="000A1733"/>
    <w:rsid w:val="000B5CB3"/>
    <w:rsid w:val="000B6963"/>
    <w:rsid w:val="000B6F9A"/>
    <w:rsid w:val="000C7A7B"/>
    <w:rsid w:val="000D18D9"/>
    <w:rsid w:val="000D1E48"/>
    <w:rsid w:val="000E3B8A"/>
    <w:rsid w:val="000E5FD0"/>
    <w:rsid w:val="000E604B"/>
    <w:rsid w:val="000E6CDB"/>
    <w:rsid w:val="000E797A"/>
    <w:rsid w:val="00100A05"/>
    <w:rsid w:val="00113FB1"/>
    <w:rsid w:val="001140FB"/>
    <w:rsid w:val="00114A4F"/>
    <w:rsid w:val="001220E3"/>
    <w:rsid w:val="0013098D"/>
    <w:rsid w:val="00135825"/>
    <w:rsid w:val="00136934"/>
    <w:rsid w:val="00146CA7"/>
    <w:rsid w:val="00150020"/>
    <w:rsid w:val="0015317D"/>
    <w:rsid w:val="00154368"/>
    <w:rsid w:val="00155F6E"/>
    <w:rsid w:val="0016128B"/>
    <w:rsid w:val="00170A9C"/>
    <w:rsid w:val="001771B0"/>
    <w:rsid w:val="0018111D"/>
    <w:rsid w:val="00193B44"/>
    <w:rsid w:val="00194904"/>
    <w:rsid w:val="001A2085"/>
    <w:rsid w:val="001B113B"/>
    <w:rsid w:val="001B2760"/>
    <w:rsid w:val="001B505B"/>
    <w:rsid w:val="001C38C6"/>
    <w:rsid w:val="001E46FF"/>
    <w:rsid w:val="001E5ECB"/>
    <w:rsid w:val="001F319C"/>
    <w:rsid w:val="001F5BFF"/>
    <w:rsid w:val="001F6F6C"/>
    <w:rsid w:val="002101A4"/>
    <w:rsid w:val="002136BE"/>
    <w:rsid w:val="00230F23"/>
    <w:rsid w:val="002435CA"/>
    <w:rsid w:val="002448C2"/>
    <w:rsid w:val="002456D7"/>
    <w:rsid w:val="00254F9C"/>
    <w:rsid w:val="00263643"/>
    <w:rsid w:val="00263CA9"/>
    <w:rsid w:val="0026734F"/>
    <w:rsid w:val="00267F21"/>
    <w:rsid w:val="00270536"/>
    <w:rsid w:val="00273B80"/>
    <w:rsid w:val="002767AC"/>
    <w:rsid w:val="002776AF"/>
    <w:rsid w:val="00291386"/>
    <w:rsid w:val="0029404B"/>
    <w:rsid w:val="002949CE"/>
    <w:rsid w:val="002A7809"/>
    <w:rsid w:val="002B1968"/>
    <w:rsid w:val="002B386B"/>
    <w:rsid w:val="002B3A97"/>
    <w:rsid w:val="002C5FE4"/>
    <w:rsid w:val="002C6E69"/>
    <w:rsid w:val="002D23E3"/>
    <w:rsid w:val="002D41DF"/>
    <w:rsid w:val="002D5DD8"/>
    <w:rsid w:val="002D5EC3"/>
    <w:rsid w:val="002D674F"/>
    <w:rsid w:val="002E64A5"/>
    <w:rsid w:val="002E6D96"/>
    <w:rsid w:val="002F223A"/>
    <w:rsid w:val="003101FF"/>
    <w:rsid w:val="00313FA2"/>
    <w:rsid w:val="00334084"/>
    <w:rsid w:val="003349BA"/>
    <w:rsid w:val="003351E2"/>
    <w:rsid w:val="003360C1"/>
    <w:rsid w:val="00337F77"/>
    <w:rsid w:val="00345FE5"/>
    <w:rsid w:val="00347CBB"/>
    <w:rsid w:val="00351890"/>
    <w:rsid w:val="0035691D"/>
    <w:rsid w:val="003611C4"/>
    <w:rsid w:val="003656A9"/>
    <w:rsid w:val="00371371"/>
    <w:rsid w:val="00373446"/>
    <w:rsid w:val="003866B6"/>
    <w:rsid w:val="0039272B"/>
    <w:rsid w:val="003A5135"/>
    <w:rsid w:val="003B5B7E"/>
    <w:rsid w:val="003B672F"/>
    <w:rsid w:val="003B76FF"/>
    <w:rsid w:val="003C047A"/>
    <w:rsid w:val="003C28AA"/>
    <w:rsid w:val="003D04EE"/>
    <w:rsid w:val="003D2E8A"/>
    <w:rsid w:val="003E4B9D"/>
    <w:rsid w:val="003E51D3"/>
    <w:rsid w:val="003E6EA5"/>
    <w:rsid w:val="003E7B24"/>
    <w:rsid w:val="003F32BD"/>
    <w:rsid w:val="003F4A86"/>
    <w:rsid w:val="004029F2"/>
    <w:rsid w:val="00404F93"/>
    <w:rsid w:val="004077C3"/>
    <w:rsid w:val="00413CAC"/>
    <w:rsid w:val="00415021"/>
    <w:rsid w:val="0041646C"/>
    <w:rsid w:val="0042270B"/>
    <w:rsid w:val="00422C67"/>
    <w:rsid w:val="004302FC"/>
    <w:rsid w:val="00430805"/>
    <w:rsid w:val="0044295D"/>
    <w:rsid w:val="004452DE"/>
    <w:rsid w:val="00452C5E"/>
    <w:rsid w:val="00453CF0"/>
    <w:rsid w:val="004638DD"/>
    <w:rsid w:val="00466E46"/>
    <w:rsid w:val="00467C5F"/>
    <w:rsid w:val="004957DF"/>
    <w:rsid w:val="004A37AF"/>
    <w:rsid w:val="004B1542"/>
    <w:rsid w:val="004B29C6"/>
    <w:rsid w:val="004B32AA"/>
    <w:rsid w:val="004C14FB"/>
    <w:rsid w:val="004D0F2A"/>
    <w:rsid w:val="004D23AF"/>
    <w:rsid w:val="004D3BF5"/>
    <w:rsid w:val="004D44C6"/>
    <w:rsid w:val="004D7788"/>
    <w:rsid w:val="004E1473"/>
    <w:rsid w:val="004E2DBA"/>
    <w:rsid w:val="004E3011"/>
    <w:rsid w:val="004E7EAB"/>
    <w:rsid w:val="004F4AF3"/>
    <w:rsid w:val="004F5F96"/>
    <w:rsid w:val="004F7A58"/>
    <w:rsid w:val="005017D5"/>
    <w:rsid w:val="005060C8"/>
    <w:rsid w:val="005163E3"/>
    <w:rsid w:val="005205F6"/>
    <w:rsid w:val="005235D9"/>
    <w:rsid w:val="00525F53"/>
    <w:rsid w:val="005308A1"/>
    <w:rsid w:val="00533148"/>
    <w:rsid w:val="005355A8"/>
    <w:rsid w:val="00536DC7"/>
    <w:rsid w:val="0053772B"/>
    <w:rsid w:val="00541927"/>
    <w:rsid w:val="0055336A"/>
    <w:rsid w:val="005547A1"/>
    <w:rsid w:val="00560EB4"/>
    <w:rsid w:val="00563AF9"/>
    <w:rsid w:val="00563BC6"/>
    <w:rsid w:val="00570375"/>
    <w:rsid w:val="005754B1"/>
    <w:rsid w:val="005814FD"/>
    <w:rsid w:val="005A0C7E"/>
    <w:rsid w:val="005A7312"/>
    <w:rsid w:val="005B19FD"/>
    <w:rsid w:val="005B344C"/>
    <w:rsid w:val="005B4ABB"/>
    <w:rsid w:val="005B7101"/>
    <w:rsid w:val="005D0EE6"/>
    <w:rsid w:val="005D17C8"/>
    <w:rsid w:val="005D5ED9"/>
    <w:rsid w:val="005E08E2"/>
    <w:rsid w:val="005E3372"/>
    <w:rsid w:val="005E7113"/>
    <w:rsid w:val="005F13F8"/>
    <w:rsid w:val="005F3AAC"/>
    <w:rsid w:val="00602855"/>
    <w:rsid w:val="0060677D"/>
    <w:rsid w:val="0061111F"/>
    <w:rsid w:val="00611EBE"/>
    <w:rsid w:val="00612187"/>
    <w:rsid w:val="006159CC"/>
    <w:rsid w:val="0062590B"/>
    <w:rsid w:val="00626B67"/>
    <w:rsid w:val="00626FDC"/>
    <w:rsid w:val="00627E71"/>
    <w:rsid w:val="00630972"/>
    <w:rsid w:val="006433AF"/>
    <w:rsid w:val="00651697"/>
    <w:rsid w:val="006538E5"/>
    <w:rsid w:val="00665C55"/>
    <w:rsid w:val="0067237B"/>
    <w:rsid w:val="00675FC5"/>
    <w:rsid w:val="006764F2"/>
    <w:rsid w:val="0067729E"/>
    <w:rsid w:val="0068118C"/>
    <w:rsid w:val="0069215E"/>
    <w:rsid w:val="006A7004"/>
    <w:rsid w:val="006B0649"/>
    <w:rsid w:val="006B25BC"/>
    <w:rsid w:val="006B72CC"/>
    <w:rsid w:val="006C0177"/>
    <w:rsid w:val="006C1E4A"/>
    <w:rsid w:val="006C7098"/>
    <w:rsid w:val="006D0A8D"/>
    <w:rsid w:val="006E4101"/>
    <w:rsid w:val="006E64A8"/>
    <w:rsid w:val="006F4D46"/>
    <w:rsid w:val="006F5B51"/>
    <w:rsid w:val="006F651D"/>
    <w:rsid w:val="00701133"/>
    <w:rsid w:val="00706DAD"/>
    <w:rsid w:val="00706E04"/>
    <w:rsid w:val="00707C4F"/>
    <w:rsid w:val="00710A2B"/>
    <w:rsid w:val="0071242A"/>
    <w:rsid w:val="007165C1"/>
    <w:rsid w:val="007178E5"/>
    <w:rsid w:val="00726326"/>
    <w:rsid w:val="00732512"/>
    <w:rsid w:val="00732856"/>
    <w:rsid w:val="00735720"/>
    <w:rsid w:val="00736D71"/>
    <w:rsid w:val="00741073"/>
    <w:rsid w:val="007459FE"/>
    <w:rsid w:val="0075129F"/>
    <w:rsid w:val="007554AA"/>
    <w:rsid w:val="00757B8E"/>
    <w:rsid w:val="00765805"/>
    <w:rsid w:val="00773660"/>
    <w:rsid w:val="00776A23"/>
    <w:rsid w:val="007869E9"/>
    <w:rsid w:val="00790488"/>
    <w:rsid w:val="00794996"/>
    <w:rsid w:val="007A4ED5"/>
    <w:rsid w:val="007A554E"/>
    <w:rsid w:val="007B0617"/>
    <w:rsid w:val="007B2663"/>
    <w:rsid w:val="007C1BAD"/>
    <w:rsid w:val="007D1183"/>
    <w:rsid w:val="007D3347"/>
    <w:rsid w:val="007D6E36"/>
    <w:rsid w:val="007E344D"/>
    <w:rsid w:val="007E5A6D"/>
    <w:rsid w:val="007F0DD1"/>
    <w:rsid w:val="007F3575"/>
    <w:rsid w:val="007F4287"/>
    <w:rsid w:val="008013BA"/>
    <w:rsid w:val="00815041"/>
    <w:rsid w:val="00821086"/>
    <w:rsid w:val="00821BDC"/>
    <w:rsid w:val="008227C5"/>
    <w:rsid w:val="00823B7D"/>
    <w:rsid w:val="00831470"/>
    <w:rsid w:val="00831B38"/>
    <w:rsid w:val="00831B63"/>
    <w:rsid w:val="00831EE1"/>
    <w:rsid w:val="00837CB7"/>
    <w:rsid w:val="008408DB"/>
    <w:rsid w:val="00843267"/>
    <w:rsid w:val="0084685F"/>
    <w:rsid w:val="00854D33"/>
    <w:rsid w:val="0085620E"/>
    <w:rsid w:val="0085765C"/>
    <w:rsid w:val="00884EC1"/>
    <w:rsid w:val="00890FCE"/>
    <w:rsid w:val="00897F15"/>
    <w:rsid w:val="008B4498"/>
    <w:rsid w:val="008C31EF"/>
    <w:rsid w:val="008D0A72"/>
    <w:rsid w:val="008D326A"/>
    <w:rsid w:val="008E1B07"/>
    <w:rsid w:val="008E283A"/>
    <w:rsid w:val="008E58BE"/>
    <w:rsid w:val="008E7452"/>
    <w:rsid w:val="008F2CD7"/>
    <w:rsid w:val="00900383"/>
    <w:rsid w:val="009054A2"/>
    <w:rsid w:val="00913CCD"/>
    <w:rsid w:val="00914CE4"/>
    <w:rsid w:val="00914EBB"/>
    <w:rsid w:val="009159C8"/>
    <w:rsid w:val="00925088"/>
    <w:rsid w:val="00926879"/>
    <w:rsid w:val="00926B95"/>
    <w:rsid w:val="009271F0"/>
    <w:rsid w:val="00934BC9"/>
    <w:rsid w:val="00934C9A"/>
    <w:rsid w:val="009405CF"/>
    <w:rsid w:val="00941CFC"/>
    <w:rsid w:val="00941DBE"/>
    <w:rsid w:val="00953F70"/>
    <w:rsid w:val="0095537E"/>
    <w:rsid w:val="00961B6A"/>
    <w:rsid w:val="00965572"/>
    <w:rsid w:val="009726D4"/>
    <w:rsid w:val="009737D8"/>
    <w:rsid w:val="00985A25"/>
    <w:rsid w:val="009864D4"/>
    <w:rsid w:val="009A1D19"/>
    <w:rsid w:val="009A4AAA"/>
    <w:rsid w:val="009A4D58"/>
    <w:rsid w:val="009A5549"/>
    <w:rsid w:val="009A616C"/>
    <w:rsid w:val="009A6530"/>
    <w:rsid w:val="009B123B"/>
    <w:rsid w:val="009B5D29"/>
    <w:rsid w:val="009B6990"/>
    <w:rsid w:val="009C1627"/>
    <w:rsid w:val="009C5CE7"/>
    <w:rsid w:val="009D1602"/>
    <w:rsid w:val="009D361D"/>
    <w:rsid w:val="009D47F2"/>
    <w:rsid w:val="009E4000"/>
    <w:rsid w:val="00A04FC7"/>
    <w:rsid w:val="00A071F7"/>
    <w:rsid w:val="00A13909"/>
    <w:rsid w:val="00A15069"/>
    <w:rsid w:val="00A202DC"/>
    <w:rsid w:val="00A22615"/>
    <w:rsid w:val="00A22C1C"/>
    <w:rsid w:val="00A23130"/>
    <w:rsid w:val="00A25E5B"/>
    <w:rsid w:val="00A475B8"/>
    <w:rsid w:val="00A530EC"/>
    <w:rsid w:val="00A55934"/>
    <w:rsid w:val="00A63A33"/>
    <w:rsid w:val="00A718F3"/>
    <w:rsid w:val="00A76790"/>
    <w:rsid w:val="00A9463A"/>
    <w:rsid w:val="00AA0596"/>
    <w:rsid w:val="00AA270D"/>
    <w:rsid w:val="00AA6436"/>
    <w:rsid w:val="00AB1550"/>
    <w:rsid w:val="00AB351A"/>
    <w:rsid w:val="00AB3CAB"/>
    <w:rsid w:val="00AB5D2F"/>
    <w:rsid w:val="00AC6EFE"/>
    <w:rsid w:val="00AC756F"/>
    <w:rsid w:val="00AC798A"/>
    <w:rsid w:val="00AC7B86"/>
    <w:rsid w:val="00AD1994"/>
    <w:rsid w:val="00AD2286"/>
    <w:rsid w:val="00AD6CE0"/>
    <w:rsid w:val="00AE44A1"/>
    <w:rsid w:val="00AE7C65"/>
    <w:rsid w:val="00AF13DE"/>
    <w:rsid w:val="00AF5236"/>
    <w:rsid w:val="00AF5A7C"/>
    <w:rsid w:val="00B021B1"/>
    <w:rsid w:val="00B136BC"/>
    <w:rsid w:val="00B162A8"/>
    <w:rsid w:val="00B21463"/>
    <w:rsid w:val="00B22C56"/>
    <w:rsid w:val="00B23B64"/>
    <w:rsid w:val="00B325A6"/>
    <w:rsid w:val="00B35B2C"/>
    <w:rsid w:val="00B37465"/>
    <w:rsid w:val="00B405EE"/>
    <w:rsid w:val="00B40737"/>
    <w:rsid w:val="00B41A36"/>
    <w:rsid w:val="00B43C90"/>
    <w:rsid w:val="00B44C08"/>
    <w:rsid w:val="00B45534"/>
    <w:rsid w:val="00B612BA"/>
    <w:rsid w:val="00B61E49"/>
    <w:rsid w:val="00B628A5"/>
    <w:rsid w:val="00B658D5"/>
    <w:rsid w:val="00B70D7D"/>
    <w:rsid w:val="00B72449"/>
    <w:rsid w:val="00B75172"/>
    <w:rsid w:val="00B8134D"/>
    <w:rsid w:val="00B82912"/>
    <w:rsid w:val="00B85DD2"/>
    <w:rsid w:val="00B93892"/>
    <w:rsid w:val="00B972CB"/>
    <w:rsid w:val="00BA17A7"/>
    <w:rsid w:val="00BA4747"/>
    <w:rsid w:val="00BB2527"/>
    <w:rsid w:val="00BC1AE3"/>
    <w:rsid w:val="00BC7949"/>
    <w:rsid w:val="00BD22B8"/>
    <w:rsid w:val="00BE048D"/>
    <w:rsid w:val="00BF08C7"/>
    <w:rsid w:val="00BF50DD"/>
    <w:rsid w:val="00C03FB4"/>
    <w:rsid w:val="00C127E5"/>
    <w:rsid w:val="00C12A4F"/>
    <w:rsid w:val="00C14C38"/>
    <w:rsid w:val="00C25CD3"/>
    <w:rsid w:val="00C3309D"/>
    <w:rsid w:val="00C346EB"/>
    <w:rsid w:val="00C36543"/>
    <w:rsid w:val="00C44413"/>
    <w:rsid w:val="00C564BD"/>
    <w:rsid w:val="00C61BAB"/>
    <w:rsid w:val="00C65FB7"/>
    <w:rsid w:val="00C7491F"/>
    <w:rsid w:val="00C74BE9"/>
    <w:rsid w:val="00C80597"/>
    <w:rsid w:val="00C8073A"/>
    <w:rsid w:val="00C82435"/>
    <w:rsid w:val="00C872EA"/>
    <w:rsid w:val="00C94D78"/>
    <w:rsid w:val="00C97DFE"/>
    <w:rsid w:val="00CA4105"/>
    <w:rsid w:val="00CB03BA"/>
    <w:rsid w:val="00CC4E39"/>
    <w:rsid w:val="00CD73D5"/>
    <w:rsid w:val="00CE0B69"/>
    <w:rsid w:val="00CE251A"/>
    <w:rsid w:val="00CE4119"/>
    <w:rsid w:val="00CE6307"/>
    <w:rsid w:val="00CF1934"/>
    <w:rsid w:val="00CF7A96"/>
    <w:rsid w:val="00CF7F64"/>
    <w:rsid w:val="00D13BA1"/>
    <w:rsid w:val="00D21270"/>
    <w:rsid w:val="00D238AA"/>
    <w:rsid w:val="00D33E0E"/>
    <w:rsid w:val="00D33F0B"/>
    <w:rsid w:val="00D34D72"/>
    <w:rsid w:val="00D36919"/>
    <w:rsid w:val="00D44810"/>
    <w:rsid w:val="00D54C88"/>
    <w:rsid w:val="00D569B3"/>
    <w:rsid w:val="00D707D7"/>
    <w:rsid w:val="00D75CE8"/>
    <w:rsid w:val="00D80D50"/>
    <w:rsid w:val="00D81492"/>
    <w:rsid w:val="00D81EE3"/>
    <w:rsid w:val="00D904EC"/>
    <w:rsid w:val="00DB16C5"/>
    <w:rsid w:val="00DC1B04"/>
    <w:rsid w:val="00DD0D96"/>
    <w:rsid w:val="00DD1687"/>
    <w:rsid w:val="00DD3E32"/>
    <w:rsid w:val="00DE2B90"/>
    <w:rsid w:val="00DF518E"/>
    <w:rsid w:val="00DF56A6"/>
    <w:rsid w:val="00DF5D0C"/>
    <w:rsid w:val="00DF7904"/>
    <w:rsid w:val="00DF7F43"/>
    <w:rsid w:val="00E040E6"/>
    <w:rsid w:val="00E0478B"/>
    <w:rsid w:val="00E17DEA"/>
    <w:rsid w:val="00E308CC"/>
    <w:rsid w:val="00E3766C"/>
    <w:rsid w:val="00E56C56"/>
    <w:rsid w:val="00E630DE"/>
    <w:rsid w:val="00E71A3F"/>
    <w:rsid w:val="00E71DAA"/>
    <w:rsid w:val="00E76DEA"/>
    <w:rsid w:val="00E8264C"/>
    <w:rsid w:val="00E869CA"/>
    <w:rsid w:val="00E92FE4"/>
    <w:rsid w:val="00EA2893"/>
    <w:rsid w:val="00EA3BE3"/>
    <w:rsid w:val="00EA4022"/>
    <w:rsid w:val="00EA6210"/>
    <w:rsid w:val="00EB1FB8"/>
    <w:rsid w:val="00EB23DC"/>
    <w:rsid w:val="00EE055D"/>
    <w:rsid w:val="00EF0ABC"/>
    <w:rsid w:val="00EF51A1"/>
    <w:rsid w:val="00EF6841"/>
    <w:rsid w:val="00F04087"/>
    <w:rsid w:val="00F12B67"/>
    <w:rsid w:val="00F22AE7"/>
    <w:rsid w:val="00F26477"/>
    <w:rsid w:val="00F318D3"/>
    <w:rsid w:val="00F5645A"/>
    <w:rsid w:val="00F62927"/>
    <w:rsid w:val="00F64A2F"/>
    <w:rsid w:val="00F65252"/>
    <w:rsid w:val="00F67734"/>
    <w:rsid w:val="00F70721"/>
    <w:rsid w:val="00F72413"/>
    <w:rsid w:val="00F8756F"/>
    <w:rsid w:val="00F96EA9"/>
    <w:rsid w:val="00FA30A9"/>
    <w:rsid w:val="00FB0D7B"/>
    <w:rsid w:val="00FD7881"/>
    <w:rsid w:val="00FD7F78"/>
    <w:rsid w:val="00FE3686"/>
    <w:rsid w:val="00FE7BBA"/>
    <w:rsid w:val="00FF0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F205E"/>
  <w15:docId w15:val="{E13A69C5-3855-4785-9497-DE812D677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30A9"/>
  </w:style>
  <w:style w:type="paragraph" w:styleId="2">
    <w:name w:val="heading 2"/>
    <w:basedOn w:val="a"/>
    <w:next w:val="a"/>
    <w:link w:val="20"/>
    <w:uiPriority w:val="9"/>
    <w:qFormat/>
    <w:rsid w:val="00563AF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71A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74BE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C74BE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Без интервала Знак"/>
    <w:link w:val="a3"/>
    <w:uiPriority w:val="1"/>
    <w:locked/>
    <w:rsid w:val="00C74BE9"/>
    <w:rPr>
      <w:rFonts w:ascii="Calibri" w:eastAsia="Calibri" w:hAnsi="Calibri" w:cs="Times New Roman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0E3B8A"/>
    <w:rPr>
      <w:rFonts w:ascii="Arial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563AF9"/>
    <w:rPr>
      <w:rFonts w:ascii="Times New Roman" w:eastAsia="Times New Roman" w:hAnsi="Times New Roman" w:cs="Times New Roman"/>
      <w:b/>
      <w:bCs/>
      <w:i/>
      <w:iCs/>
      <w:sz w:val="28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63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3AF9"/>
    <w:rPr>
      <w:rFonts w:ascii="Tahoma" w:hAnsi="Tahoma" w:cs="Tahoma"/>
      <w:sz w:val="16"/>
      <w:szCs w:val="16"/>
    </w:rPr>
  </w:style>
  <w:style w:type="paragraph" w:customStyle="1" w:styleId="p3">
    <w:name w:val="p3"/>
    <w:basedOn w:val="a"/>
    <w:rsid w:val="00AF5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link w:val="a8"/>
    <w:uiPriority w:val="34"/>
    <w:qFormat/>
    <w:rsid w:val="00AF5A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pacing w:val="-9"/>
      <w:sz w:val="24"/>
      <w:szCs w:val="20"/>
    </w:rPr>
  </w:style>
  <w:style w:type="character" w:customStyle="1" w:styleId="a8">
    <w:name w:val="Абзац списка Знак"/>
    <w:link w:val="a7"/>
    <w:uiPriority w:val="34"/>
    <w:locked/>
    <w:rsid w:val="00AF5A7C"/>
    <w:rPr>
      <w:rFonts w:ascii="Times New Roman" w:eastAsia="Times New Roman" w:hAnsi="Times New Roman" w:cs="Times New Roman"/>
      <w:color w:val="000000"/>
      <w:spacing w:val="-9"/>
      <w:sz w:val="24"/>
      <w:szCs w:val="20"/>
    </w:rPr>
  </w:style>
  <w:style w:type="paragraph" w:customStyle="1" w:styleId="1">
    <w:name w:val="Обычный1"/>
    <w:rsid w:val="0071242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customStyle="1" w:styleId="grame">
    <w:name w:val="grame"/>
    <w:basedOn w:val="a0"/>
    <w:rsid w:val="0055336A"/>
  </w:style>
  <w:style w:type="character" w:customStyle="1" w:styleId="spelle">
    <w:name w:val="spelle"/>
    <w:basedOn w:val="a0"/>
    <w:rsid w:val="0055336A"/>
  </w:style>
  <w:style w:type="character" w:customStyle="1" w:styleId="30">
    <w:name w:val="Заголовок 3 Знак"/>
    <w:basedOn w:val="a0"/>
    <w:link w:val="3"/>
    <w:uiPriority w:val="9"/>
    <w:rsid w:val="00E71A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ormalWebCharChar">
    <w:name w:val="Normal (Web) Char Char"/>
    <w:basedOn w:val="a"/>
    <w:rsid w:val="004E1473"/>
    <w:pPr>
      <w:widowControl w:val="0"/>
      <w:spacing w:before="36" w:after="36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paragraph" w:styleId="a9">
    <w:name w:val="Title"/>
    <w:basedOn w:val="a"/>
    <w:link w:val="aa"/>
    <w:qFormat/>
    <w:rsid w:val="000D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a">
    <w:name w:val="Заголовок Знак"/>
    <w:basedOn w:val="a0"/>
    <w:link w:val="a9"/>
    <w:rsid w:val="000D1E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1">
    <w:name w:val="Body Text 2"/>
    <w:basedOn w:val="a"/>
    <w:link w:val="22"/>
    <w:rsid w:val="000D1E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rsid w:val="000D1E48"/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ab">
    <w:name w:val="header"/>
    <w:basedOn w:val="a"/>
    <w:link w:val="ac"/>
    <w:unhideWhenUsed/>
    <w:rsid w:val="009B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rsid w:val="009B6990"/>
  </w:style>
  <w:style w:type="paragraph" w:styleId="ad">
    <w:name w:val="footer"/>
    <w:basedOn w:val="a"/>
    <w:link w:val="ae"/>
    <w:uiPriority w:val="99"/>
    <w:unhideWhenUsed/>
    <w:rsid w:val="009B6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B6990"/>
  </w:style>
  <w:style w:type="character" w:customStyle="1" w:styleId="31">
    <w:name w:val="Заголовок №3_"/>
    <w:basedOn w:val="a0"/>
    <w:link w:val="32"/>
    <w:rsid w:val="002B1968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32">
    <w:name w:val="Заголовок №3"/>
    <w:basedOn w:val="a"/>
    <w:link w:val="31"/>
    <w:rsid w:val="002B1968"/>
    <w:pPr>
      <w:widowControl w:val="0"/>
      <w:shd w:val="clear" w:color="auto" w:fill="FFFFFF"/>
      <w:spacing w:before="660" w:after="180" w:line="0" w:lineRule="atLeast"/>
      <w:jc w:val="center"/>
      <w:outlineLvl w:val="2"/>
    </w:pPr>
    <w:rPr>
      <w:rFonts w:ascii="Times New Roman" w:eastAsia="Times New Roman" w:hAnsi="Times New Roman"/>
      <w:b/>
      <w:bCs/>
      <w:sz w:val="26"/>
      <w:szCs w:val="26"/>
    </w:rPr>
  </w:style>
  <w:style w:type="character" w:styleId="af">
    <w:name w:val="annotation reference"/>
    <w:basedOn w:val="a0"/>
    <w:uiPriority w:val="99"/>
    <w:semiHidden/>
    <w:unhideWhenUsed/>
    <w:rsid w:val="00843267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43267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43267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3267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43267"/>
    <w:rPr>
      <w:b/>
      <w:bCs/>
      <w:sz w:val="20"/>
      <w:szCs w:val="20"/>
    </w:rPr>
  </w:style>
  <w:style w:type="paragraph" w:customStyle="1" w:styleId="Default">
    <w:name w:val="Default"/>
    <w:rsid w:val="00463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4F4A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4F4AF3"/>
  </w:style>
  <w:style w:type="character" w:customStyle="1" w:styleId="eop">
    <w:name w:val="eop"/>
    <w:basedOn w:val="a0"/>
    <w:rsid w:val="004F4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title>
      <c:tx>
        <c:rich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r>
              <a:rPr lang="ru-RU">
                <a:latin typeface="Times New Roman" pitchFamily="18" charset="0"/>
                <a:cs typeface="Times New Roman" pitchFamily="18" charset="0"/>
              </a:rPr>
              <a:t>Объем промышленного производства, млн. руб.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6499611368321451"/>
          <c:w val="1"/>
          <c:h val="0.6632728419677154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3.0651340996168605E-2"/>
                  <c:y val="-5.15021459227468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CBE-4D8B-9B24-C58BD3A088D6}"/>
                </c:ext>
              </c:extLst>
            </c:dLbl>
            <c:dLbl>
              <c:idx val="1"/>
              <c:layout>
                <c:manualLayout>
                  <c:x val="2.4904214559386972E-2"/>
                  <c:y val="-8.01144492131617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CBE-4D8B-9B24-C58BD3A088D6}"/>
                </c:ext>
              </c:extLst>
            </c:dLbl>
            <c:dLbl>
              <c:idx val="2"/>
              <c:layout>
                <c:manualLayout>
                  <c:x val="2.8735632183908056E-2"/>
                  <c:y val="-7.43919885550788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CBE-4D8B-9B24-C58BD3A088D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 2017 г.</c:v>
                </c:pt>
                <c:pt idx="1">
                  <c:v> 2018 г.</c:v>
                </c:pt>
                <c:pt idx="2">
                  <c:v> 2019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24848.1</c:v>
                </c:pt>
                <c:pt idx="1">
                  <c:v>15886.6</c:v>
                </c:pt>
                <c:pt idx="2">
                  <c:v>12370.3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CBE-4D8B-9B24-C58BD3A088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90955776"/>
        <c:axId val="90958464"/>
        <c:axId val="0"/>
      </c:bar3DChart>
      <c:catAx>
        <c:axId val="90955776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90958464"/>
        <c:crosses val="autoZero"/>
        <c:auto val="1"/>
        <c:lblAlgn val="ctr"/>
        <c:lblOffset val="100"/>
        <c:noMultiLvlLbl val="0"/>
      </c:catAx>
      <c:valAx>
        <c:axId val="9095846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9095577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40"/>
    </mc:Choice>
    <mc:Fallback>
      <c:style val="40"/>
    </mc:Fallback>
  </mc:AlternateContent>
  <c:chart>
    <c:title>
      <c:tx>
        <c:rich>
          <a:bodyPr/>
          <a:lstStyle/>
          <a:p>
            <a:pPr>
              <a:defRPr sz="1400" i="1">
                <a:latin typeface="Times New Roman" pitchFamily="18" charset="0"/>
                <a:cs typeface="Times New Roman" pitchFamily="18" charset="0"/>
              </a:defRPr>
            </a:pPr>
            <a:r>
              <a:rPr lang="ru-RU"/>
              <a:t>Ввод в эксплуатацию жилых домов за счет всех источников финансирования, тыс. кв. метров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line3D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Ввод в эксплуатацию жилых домов за счет всех источников финансирования</c:v>
                </c:pt>
              </c:strCache>
            </c:strRef>
          </c:tx>
          <c:spPr>
            <a:gradFill rotWithShape="1">
              <a:gsLst>
                <a:gs pos="0">
                  <a:schemeClr val="accent2">
                    <a:tint val="50000"/>
                    <a:satMod val="300000"/>
                  </a:schemeClr>
                </a:gs>
                <a:gs pos="35000">
                  <a:schemeClr val="accent2">
                    <a:tint val="37000"/>
                    <a:satMod val="300000"/>
                  </a:schemeClr>
                </a:gs>
                <a:gs pos="100000">
                  <a:schemeClr val="accent2">
                    <a:tint val="15000"/>
                    <a:satMod val="350000"/>
                  </a:schemeClr>
                </a:gs>
              </a:gsLst>
              <a:lin ang="16200000" scaled="1"/>
            </a:gradFill>
            <a:ln w="9525" cap="flat" cmpd="sng" algn="ctr">
              <a:solidFill>
                <a:schemeClr val="accent2">
                  <a:shade val="95000"/>
                  <a:satMod val="105000"/>
                </a:schemeClr>
              </a:solidFill>
              <a:prstDash val="solid"/>
            </a:ln>
            <a:effectLst>
              <a:outerShdw blurRad="40000" dist="20000" dir="5400000" rotWithShape="0">
                <a:srgbClr val="000000">
                  <a:alpha val="38000"/>
                </a:srgbClr>
              </a:outerShdw>
            </a:effectLst>
          </c:spPr>
          <c:dLbls>
            <c:dLbl>
              <c:idx val="0"/>
              <c:layout>
                <c:manualLayout>
                  <c:x val="-9.4228504122497777E-3"/>
                  <c:y val="-0.1052631578947368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72D8-4663-9ED6-4FE8FA512809}"/>
                </c:ext>
              </c:extLst>
            </c:dLbl>
            <c:dLbl>
              <c:idx val="1"/>
              <c:layout>
                <c:manualLayout>
                  <c:x val="-1.8845783407508847E-2"/>
                  <c:y val="-0.1019616523838139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2D8-4663-9ED6-4FE8FA512809}"/>
                </c:ext>
              </c:extLst>
            </c:dLbl>
            <c:dLbl>
              <c:idx val="2"/>
              <c:layout>
                <c:manualLayout>
                  <c:x val="-2.4294876183955406E-3"/>
                  <c:y val="-9.660690004110926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72D8-4663-9ED6-4FE8FA51280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за 2017</c:v>
                </c:pt>
                <c:pt idx="1">
                  <c:v>за 2018</c:v>
                </c:pt>
                <c:pt idx="2">
                  <c:v>за 2019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55.4</c:v>
                </c:pt>
                <c:pt idx="1">
                  <c:v>46.6</c:v>
                </c:pt>
                <c:pt idx="2">
                  <c:v>58.9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3-72D8-4663-9ED6-4FE8FA51280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axId val="158203904"/>
        <c:axId val="158205440"/>
        <c:axId val="75052352"/>
      </c:line3DChart>
      <c:catAx>
        <c:axId val="1582039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sz="10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58205440"/>
        <c:crosses val="autoZero"/>
        <c:auto val="1"/>
        <c:lblAlgn val="ctr"/>
        <c:lblOffset val="100"/>
        <c:noMultiLvlLbl val="0"/>
      </c:catAx>
      <c:valAx>
        <c:axId val="15820544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158203904"/>
        <c:crosses val="autoZero"/>
        <c:crossBetween val="between"/>
      </c:valAx>
      <c:serAx>
        <c:axId val="75052352"/>
        <c:scaling>
          <c:orientation val="minMax"/>
        </c:scaling>
        <c:delete val="1"/>
        <c:axPos val="b"/>
        <c:majorTickMark val="out"/>
        <c:minorTickMark val="none"/>
        <c:tickLblPos val="none"/>
        <c:crossAx val="158205440"/>
        <c:crosses val="autoZero"/>
      </c:ser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txPr>
        <a:bodyPr/>
        <a:lstStyle/>
        <a:p>
          <a:pPr>
            <a:defRPr sz="14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9570297965627924E-2"/>
          <c:y val="0.30178970917226527"/>
          <c:w val="0.35703703703703704"/>
          <c:h val="0.62541387024608563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оборота розничной торговли по видам в январе-марте 2019 года</c:v>
                </c:pt>
              </c:strCache>
            </c:strRef>
          </c:tx>
          <c:dPt>
            <c:idx val="0"/>
            <c:bubble3D val="1"/>
            <c:explosion val="11"/>
            <c:spPr>
              <a:gradFill rotWithShape="1">
                <a:gsLst>
                  <a:gs pos="0">
                    <a:schemeClr val="accent5">
                      <a:shade val="51000"/>
                      <a:satMod val="130000"/>
                    </a:schemeClr>
                  </a:gs>
                  <a:gs pos="80000">
                    <a:schemeClr val="accent5">
                      <a:shade val="93000"/>
                      <a:satMod val="130000"/>
                    </a:schemeClr>
                  </a:gs>
                  <a:gs pos="100000">
                    <a:schemeClr val="accent5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5AD3-4C3F-BD3D-00B17F970DB0}"/>
              </c:ext>
            </c:extLst>
          </c:dPt>
          <c:dPt>
            <c:idx val="1"/>
            <c:bubble3D val="1"/>
            <c:spPr>
              <a:gradFill rotWithShape="1">
                <a:gsLst>
                  <a:gs pos="0">
                    <a:schemeClr val="accent6">
                      <a:shade val="51000"/>
                      <a:satMod val="130000"/>
                    </a:schemeClr>
                  </a:gs>
                  <a:gs pos="80000">
                    <a:schemeClr val="accent6">
                      <a:shade val="93000"/>
                      <a:satMod val="130000"/>
                    </a:schemeClr>
                  </a:gs>
                  <a:gs pos="100000">
                    <a:schemeClr val="accent6">
                      <a:shade val="94000"/>
                      <a:satMod val="135000"/>
                    </a:schemeClr>
                  </a:gs>
                </a:gsLst>
                <a:lin ang="16200000" scaled="0"/>
              </a:gradFill>
              <a:ln>
                <a:noFill/>
              </a:ln>
              <a:effectLst>
                <a:outerShdw blurRad="40000" dist="23000" dir="5400000" rotWithShape="0">
                  <a:srgbClr val="000000">
                    <a:alpha val="35000"/>
                  </a:srgbClr>
                </a:outerShdw>
              </a:effectLst>
              <a:scene3d>
                <a:camera prst="orthographicFront">
                  <a:rot lat="0" lon="0" rev="0"/>
                </a:camera>
                <a:lightRig rig="threePt" dir="t">
                  <a:rot lat="0" lon="0" rev="1200000"/>
                </a:lightRig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5AD3-4C3F-BD3D-00B17F970DB0}"/>
              </c:ext>
            </c:extLst>
          </c:dPt>
          <c:dLbls>
            <c:dLbl>
              <c:idx val="1"/>
              <c:layout>
                <c:manualLayout>
                  <c:x val="0.11386490481793224"/>
                  <c:y val="-0.17922880445313474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5AD3-4C3F-BD3D-00B17F970DB0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4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Пищевые продукты, включая напитки, и табачные изделия</c:v>
                </c:pt>
                <c:pt idx="1">
                  <c:v>Непродовольственные товары</c:v>
                </c:pt>
              </c:strCache>
            </c:strRef>
          </c:cat>
          <c:val>
            <c:numRef>
              <c:f>Лист1!$B$2:$B$3</c:f>
              <c:numCache>
                <c:formatCode>0.00%</c:formatCode>
                <c:ptCount val="2"/>
                <c:pt idx="0">
                  <c:v>0.21400000000000016</c:v>
                </c:pt>
                <c:pt idx="1">
                  <c:v>0.78600000000000003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5AD3-4C3F-BD3D-00B17F970DB0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61805555555556246"/>
          <c:y val="0.30950413077559941"/>
          <c:w val="0.29331925463340081"/>
          <c:h val="0.48618929345241607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2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611532126559303E-2"/>
          <c:y val="4.4221157137966462E-2"/>
          <c:w val="0.86482504240961677"/>
          <c:h val="0.7167476891475526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invertIfNegative val="0"/>
          <c:dPt>
            <c:idx val="0"/>
            <c:invertIfNegative val="0"/>
            <c:bubble3D val="0"/>
            <c:explosion val="49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9914-48C8-990E-DF0B1B10A0B3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914-48C8-990E-DF0B1B10A0B3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9914-48C8-990E-DF0B1B10A0B3}"/>
              </c:ext>
            </c:extLst>
          </c:dPt>
          <c:dLbls>
            <c:dLbl>
              <c:idx val="0"/>
              <c:layout>
                <c:manualLayout>
                  <c:x val="1.2458676779114978E-2"/>
                  <c:y val="-4.8731748337283082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77%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914-48C8-990E-DF0B1B10A0B3}"/>
                </c:ext>
              </c:extLst>
            </c:dLbl>
            <c:dLbl>
              <c:idx val="1"/>
              <c:layout>
                <c:manualLayout>
                  <c:x val="1.6751568025827761E-2"/>
                  <c:y val="-7.2463768115942184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13,4%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914-48C8-990E-DF0B1B10A0B3}"/>
                </c:ext>
              </c:extLst>
            </c:dLbl>
            <c:dLbl>
              <c:idx val="2"/>
              <c:layout>
                <c:manualLayout>
                  <c:x val="1.0478643221240458E-2"/>
                  <c:y val="-6.5217391304347824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9,5%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914-48C8-990E-DF0B1B10A0B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1</c:v>
                </c:pt>
                <c:pt idx="1">
                  <c:v>2</c:v>
                </c:pt>
                <c:pt idx="2">
                  <c:v>3</c:v>
                </c:pt>
              </c:numCache>
            </c:numRef>
          </c:cat>
          <c:val>
            <c:numRef>
              <c:f>Лист1!$B$2:$B$4</c:f>
              <c:numCache>
                <c:formatCode>0.0</c:formatCode>
                <c:ptCount val="3"/>
                <c:pt idx="0" formatCode="General">
                  <c:v>77</c:v>
                </c:pt>
                <c:pt idx="1">
                  <c:v>13.4</c:v>
                </c:pt>
                <c:pt idx="2" formatCode="General">
                  <c:v>9.5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9914-48C8-990E-DF0B1B10A0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110536960"/>
        <c:axId val="110538752"/>
        <c:axId val="110107264"/>
      </c:bar3DChart>
      <c:catAx>
        <c:axId val="11053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538752"/>
        <c:crosses val="autoZero"/>
        <c:auto val="1"/>
        <c:lblAlgn val="ctr"/>
        <c:lblOffset val="100"/>
        <c:noMultiLvlLbl val="0"/>
      </c:catAx>
      <c:valAx>
        <c:axId val="110538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12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0536960"/>
        <c:crosses val="autoZero"/>
        <c:crossBetween val="between"/>
      </c:valAx>
      <c:serAx>
        <c:axId val="110107264"/>
        <c:scaling>
          <c:orientation val="minMax"/>
        </c:scaling>
        <c:delete val="1"/>
        <c:axPos val="b"/>
        <c:majorTickMark val="out"/>
        <c:minorTickMark val="none"/>
        <c:tickLblPos val="none"/>
        <c:crossAx val="110538752"/>
        <c:crosses val="autoZero"/>
      </c:serAx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15"/>
      <c:rotY val="6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58369252516231"/>
          <c:y val="0.27230814431778338"/>
          <c:w val="0.60413659901848882"/>
          <c:h val="0.49769211540865088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Pt>
            <c:idx val="0"/>
            <c:bubble3D val="0"/>
            <c:explosion val="27"/>
            <c:spPr>
              <a:solidFill>
                <a:schemeClr val="tx2">
                  <a:lumMod val="40000"/>
                  <a:lumOff val="6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0-B02A-4C6E-B8C6-39B9DCC9BBB3}"/>
              </c:ext>
            </c:extLst>
          </c:dPt>
          <c:dPt>
            <c:idx val="1"/>
            <c:bubble3D val="0"/>
            <c:spPr>
              <a:solidFill>
                <a:schemeClr val="accent6">
                  <a:lumMod val="75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B02A-4C6E-B8C6-39B9DCC9BBB3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2-B02A-4C6E-B8C6-39B9DCC9BBB3}"/>
              </c:ext>
            </c:extLst>
          </c:dPt>
          <c:dPt>
            <c:idx val="3"/>
            <c:bubble3D val="0"/>
            <c:spPr>
              <a:solidFill>
                <a:srgbClr val="FFFF00"/>
              </a:solidFill>
            </c:spPr>
            <c:extLst>
              <c:ext xmlns:c16="http://schemas.microsoft.com/office/drawing/2014/chart" uri="{C3380CC4-5D6E-409C-BE32-E72D297353CC}">
                <c16:uniqueId val="{00000003-B02A-4C6E-B8C6-39B9DCC9BBB3}"/>
              </c:ext>
            </c:extLst>
          </c:dPt>
          <c:dLbls>
            <c:dLbl>
              <c:idx val="0"/>
              <c:layout>
                <c:manualLayout>
                  <c:x val="0.11157894736842106"/>
                  <c:y val="8.45771144278607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36,2%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02A-4C6E-B8C6-39B9DCC9BBB3}"/>
                </c:ext>
              </c:extLst>
            </c:dLbl>
            <c:dLbl>
              <c:idx val="1"/>
              <c:layout>
                <c:manualLayout>
                  <c:x val="-7.5789473684210532E-2"/>
                  <c:y val="6.9651741293532354E-2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37,0%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02A-4C6E-B8C6-39B9DCC9BBB3}"/>
                </c:ext>
              </c:extLst>
            </c:dLbl>
            <c:dLbl>
              <c:idx val="2"/>
              <c:layout>
                <c:manualLayout>
                  <c:x val="-0.11789473684210526"/>
                  <c:y val="-0.1044776119402985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12,6%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02A-4C6E-B8C6-39B9DCC9BBB3}"/>
                </c:ext>
              </c:extLst>
            </c:dLbl>
            <c:dLbl>
              <c:idx val="3"/>
              <c:layout>
                <c:manualLayout>
                  <c:x val="2.1052631578946596E-3"/>
                  <c:y val="-0.14925373134328371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4,2%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02A-4C6E-B8C6-39B9DCC9BBB3}"/>
                </c:ext>
              </c:extLst>
            </c:dLbl>
            <c:dLbl>
              <c:idx val="4"/>
              <c:layout>
                <c:manualLayout>
                  <c:x val="7.1578947368420978E-2"/>
                  <c:y val="-0.13432835820895517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1,6%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02A-4C6E-B8C6-39B9DCC9BBB3}"/>
                </c:ext>
              </c:extLst>
            </c:dLbl>
            <c:dLbl>
              <c:idx val="5"/>
              <c:layout>
                <c:manualLayout>
                  <c:x val="7.7894736842107029E-2"/>
                  <c:y val="-0.10447761194029849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latin typeface="Times New Roman" pitchFamily="18" charset="0"/>
                        <a:cs typeface="Times New Roman" pitchFamily="18" charset="0"/>
                      </a:rPr>
                      <a:t>
8,4%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B02A-4C6E-B8C6-39B9DCC9BBB3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aseline="0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eparator>
</c:separator>
            <c:showLeaderLines val="1"/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Лист1!$A$2:$A$7</c:f>
              <c:numCache>
                <c:formatCode>General</c:formatCode>
                <c:ptCount val="6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</c:numCache>
            </c:num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36.200000000000003</c:v>
                </c:pt>
                <c:pt idx="1">
                  <c:v>37</c:v>
                </c:pt>
                <c:pt idx="2">
                  <c:v>12.6</c:v>
                </c:pt>
                <c:pt idx="3">
                  <c:v>4.2</c:v>
                </c:pt>
                <c:pt idx="4">
                  <c:v>1.6</c:v>
                </c:pt>
                <c:pt idx="5">
                  <c:v>8.4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02A-4C6E-B8C6-39B9DCC9BBB3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B70AD-B865-4BD9-8DD9-64F4113DD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23</Pages>
  <Words>6586</Words>
  <Characters>37543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Шенне Эзир-ооловна Шойбул</cp:lastModifiedBy>
  <cp:revision>41</cp:revision>
  <cp:lastPrinted>2020-05-18T04:19:00Z</cp:lastPrinted>
  <dcterms:created xsi:type="dcterms:W3CDTF">2019-10-15T05:49:00Z</dcterms:created>
  <dcterms:modified xsi:type="dcterms:W3CDTF">2020-11-12T04:01:00Z</dcterms:modified>
</cp:coreProperties>
</file>